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3350B3DD"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#10</w:t>
      </w:r>
      <w:r w:rsidR="0068798C">
        <w:rPr>
          <w:rFonts w:ascii="Arial" w:hAnsi="Arial" w:cs="Arial"/>
          <w:b/>
          <w:bCs/>
          <w:sz w:val="24"/>
        </w:rPr>
        <w:t>8</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ED38DA">
        <w:rPr>
          <w:rFonts w:ascii="Arial" w:hAnsi="Arial" w:cs="Arial"/>
          <w:b/>
          <w:bCs/>
          <w:sz w:val="24"/>
        </w:rPr>
        <w:t>2</w:t>
      </w:r>
      <w:r w:rsidR="0068798C">
        <w:rPr>
          <w:rFonts w:ascii="Arial" w:hAnsi="Arial" w:cs="Arial"/>
          <w:b/>
          <w:bCs/>
          <w:sz w:val="24"/>
        </w:rPr>
        <w:t>202002</w:t>
      </w:r>
    </w:p>
    <w:p w14:paraId="0DDD9E9D" w14:textId="6DC1DC8B"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68798C" w:rsidRPr="0068798C">
        <w:rPr>
          <w:rFonts w:ascii="Arial" w:hAnsi="Arial" w:cs="Arial" w:hint="eastAsia"/>
          <w:b/>
          <w:bCs/>
          <w:sz w:val="24"/>
        </w:rPr>
        <w:t>February 21</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68798C">
        <w:rPr>
          <w:rFonts w:ascii="Arial" w:eastAsia="MS Mincho" w:hAnsi="Arial" w:cs="Arial"/>
          <w:b/>
          <w:bCs/>
          <w:sz w:val="24"/>
          <w:lang w:eastAsia="ja-JP"/>
        </w:rPr>
        <w:t>March 3</w:t>
      </w:r>
      <w:r w:rsidR="0068798C" w:rsidRPr="0068798C">
        <w:rPr>
          <w:rFonts w:ascii="Arial" w:eastAsia="MS Mincho" w:hAnsi="Arial" w:cs="Arial"/>
          <w:b/>
          <w:bCs/>
          <w:sz w:val="24"/>
          <w:vertAlign w:val="superscript"/>
          <w:lang w:eastAsia="ja-JP"/>
        </w:rPr>
        <w:t>rd</w:t>
      </w:r>
      <w:r w:rsidR="0068798C">
        <w:rPr>
          <w:rFonts w:ascii="Arial" w:eastAsia="MS Mincho" w:hAnsi="Arial" w:cs="Arial"/>
          <w:b/>
          <w:bCs/>
          <w:sz w:val="24"/>
          <w:lang w:eastAsia="ja-JP"/>
        </w:rPr>
        <w:t>, 2022</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3770297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403678">
        <w:rPr>
          <w:rFonts w:ascii="Arial" w:hAnsi="Arial"/>
          <w:sz w:val="24"/>
          <w:lang w:val="en-US" w:eastAsia="ko-KR"/>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03678">
        <w:rPr>
          <w:rFonts w:ascii="Arial" w:hAnsi="Arial"/>
          <w:sz w:val="24"/>
          <w:lang w:val="en-US" w:eastAsia="ko-KR"/>
        </w:rPr>
        <w:t>4</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DBB6C2D"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8798C" w:rsidRPr="0068798C">
        <w:rPr>
          <w:rFonts w:ascii="Arial" w:hAnsi="Arial"/>
          <w:sz w:val="24"/>
          <w:lang w:val="en-US"/>
        </w:rPr>
        <w:t>Maintenance on Rel-17 CSI enhancements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2DFED4C2" w14:textId="63C1017B"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regarding the maintenance of Rel.17 CSI enhancements</w:t>
      </w:r>
      <w:r>
        <w:rPr>
          <w:lang w:val="en-US"/>
        </w:rPr>
        <w:t>.</w:t>
      </w:r>
      <w:r w:rsidRPr="00294474">
        <w:rPr>
          <w:lang w:val="en-US"/>
        </w:rPr>
        <w:t xml:space="preserve"> </w:t>
      </w:r>
    </w:p>
    <w:p w14:paraId="2434F410" w14:textId="77777777" w:rsidR="005C36AB" w:rsidRPr="00645E28" w:rsidRDefault="005C36AB" w:rsidP="005C36AB">
      <w:pPr>
        <w:pStyle w:val="0Maintext"/>
        <w:spacing w:after="60" w:afterAutospacing="0"/>
        <w:rPr>
          <w:lang w:val="en-US"/>
        </w:rPr>
      </w:pPr>
    </w:p>
    <w:p w14:paraId="16E66691" w14:textId="77777777" w:rsidR="00E42A2F" w:rsidRDefault="00E42A2F" w:rsidP="00E42A2F">
      <w:pPr>
        <w:pStyle w:val="Heading1"/>
        <w:spacing w:before="0" w:after="60"/>
        <w:ind w:left="792" w:hanging="792"/>
        <w:rPr>
          <w:lang w:val="en-US"/>
        </w:rPr>
      </w:pPr>
      <w:r w:rsidRPr="009D3F9D">
        <w:rPr>
          <w:lang w:val="en-US"/>
        </w:rPr>
        <w:t xml:space="preserve">NC-JT CSI </w:t>
      </w:r>
      <w:r>
        <w:rPr>
          <w:lang w:val="en-US"/>
        </w:rPr>
        <w:t>e</w:t>
      </w:r>
      <w:r w:rsidRPr="009D3F9D">
        <w:rPr>
          <w:lang w:val="en-US"/>
        </w:rPr>
        <w:t>nhancements</w:t>
      </w:r>
    </w:p>
    <w:p w14:paraId="1FF987B1" w14:textId="77777777" w:rsidR="00E42A2F" w:rsidRPr="00007F94" w:rsidRDefault="00E42A2F" w:rsidP="00E42A2F">
      <w:pPr>
        <w:pStyle w:val="Heading2"/>
        <w:numPr>
          <w:ilvl w:val="1"/>
          <w:numId w:val="2"/>
        </w:numPr>
      </w:pPr>
      <w:r>
        <w:t>RI restriction</w:t>
      </w:r>
    </w:p>
    <w:p w14:paraId="35DB463E" w14:textId="77777777" w:rsidR="009F2B9C" w:rsidRPr="00FA67D6" w:rsidRDefault="009F2B9C" w:rsidP="009F2B9C">
      <w:pPr>
        <w:pStyle w:val="0Maintext"/>
        <w:spacing w:after="60" w:afterAutospacing="0"/>
        <w:ind w:firstLineChars="200" w:firstLine="400"/>
        <w:rPr>
          <w:lang w:val="en-US" w:eastAsia="ko-KR"/>
        </w:rPr>
      </w:pPr>
      <w:r w:rsidRPr="00162E57">
        <w:rPr>
          <w:lang w:val="en-US" w:eastAsia="ko-KR"/>
        </w:rPr>
        <w:t>In RAN1#10</w:t>
      </w:r>
      <w:r>
        <w:rPr>
          <w:lang w:val="en-US" w:eastAsia="ko-KR"/>
        </w:rPr>
        <w:t>6b</w:t>
      </w:r>
      <w:r w:rsidRPr="00162E57">
        <w:rPr>
          <w:lang w:val="en-US" w:eastAsia="ko-KR"/>
        </w:rPr>
        <w:t>-</w:t>
      </w:r>
      <w:r w:rsidRPr="00300663">
        <w:rPr>
          <w:color w:val="000000" w:themeColor="text1"/>
          <w:lang w:val="en-US" w:eastAsia="ko-KR"/>
        </w:rPr>
        <w:t>e [</w:t>
      </w:r>
      <w:r>
        <w:rPr>
          <w:color w:val="000000" w:themeColor="text1"/>
          <w:lang w:val="en-US" w:eastAsia="ko-KR"/>
        </w:rPr>
        <w:t>6</w:t>
      </w:r>
      <w:r w:rsidRPr="00300663">
        <w:rPr>
          <w:color w:val="000000" w:themeColor="text1"/>
          <w:lang w:val="en-US" w:eastAsia="ko-KR"/>
        </w:rPr>
        <w:t xml:space="preserve">], </w:t>
      </w:r>
      <w:r>
        <w:rPr>
          <w:lang w:val="en-US" w:eastAsia="ko-KR"/>
        </w:rPr>
        <w:t>the following agreement was made regarding to RI restriction for Multi-TRP/panel NCJT measurement hypothesis configured by single CSI reporting.</w:t>
      </w:r>
      <w:r>
        <w:rPr>
          <w:rFonts w:hint="eastAsia"/>
          <w:lang w:val="en-US" w:eastAsia="ko-KR"/>
        </w:rPr>
        <w:t xml:space="preserve"> </w:t>
      </w:r>
    </w:p>
    <w:tbl>
      <w:tblPr>
        <w:tblStyle w:val="TableGrid"/>
        <w:tblW w:w="0" w:type="auto"/>
        <w:tblLook w:val="04A0" w:firstRow="1" w:lastRow="0" w:firstColumn="1" w:lastColumn="0" w:noHBand="0" w:noVBand="1"/>
      </w:tblPr>
      <w:tblGrid>
        <w:gridCol w:w="9629"/>
      </w:tblGrid>
      <w:tr w:rsidR="009F2B9C" w14:paraId="7939592B" w14:textId="77777777" w:rsidTr="00304487">
        <w:tc>
          <w:tcPr>
            <w:tcW w:w="9629" w:type="dxa"/>
          </w:tcPr>
          <w:p w14:paraId="38227BE3" w14:textId="77777777" w:rsidR="009F2B9C" w:rsidRPr="00FA67D6" w:rsidRDefault="009F2B9C" w:rsidP="00304487">
            <w:pPr>
              <w:rPr>
                <w:rFonts w:ascii="Times" w:eastAsia="SimSun" w:hAnsi="Times" w:cs="Times"/>
                <w:b/>
                <w:bCs/>
                <w:sz w:val="20"/>
                <w:highlight w:val="green"/>
                <w:lang w:eastAsia="zh-CN"/>
              </w:rPr>
            </w:pPr>
            <w:r w:rsidRPr="00FA67D6">
              <w:rPr>
                <w:rFonts w:ascii="Times" w:eastAsia="SimSun" w:hAnsi="Times" w:cs="Times"/>
                <w:b/>
                <w:bCs/>
                <w:sz w:val="20"/>
                <w:highlight w:val="green"/>
                <w:lang w:eastAsia="zh-CN"/>
              </w:rPr>
              <w:t>Agreement</w:t>
            </w:r>
          </w:p>
          <w:p w14:paraId="1DF77242" w14:textId="77777777" w:rsidR="009F2B9C" w:rsidRPr="00833A35" w:rsidRDefault="009F2B9C" w:rsidP="00304487">
            <w:pPr>
              <w:pStyle w:val="NormalWeb"/>
              <w:spacing w:before="0" w:beforeAutospacing="0" w:after="0" w:afterAutospacing="0"/>
              <w:jc w:val="both"/>
              <w:rPr>
                <w:rFonts w:ascii="Times" w:hAnsi="Times" w:cs="Times"/>
                <w:b/>
                <w:bCs/>
                <w:sz w:val="20"/>
                <w:szCs w:val="20"/>
              </w:rPr>
            </w:pPr>
            <w:r w:rsidRPr="00833A35">
              <w:rPr>
                <w:rStyle w:val="Strong"/>
                <w:rFonts w:ascii="Times" w:hAnsi="Times" w:cs="Times"/>
                <w:b w:val="0"/>
                <w:bCs w:val="0"/>
                <w:sz w:val="20"/>
                <w:szCs w:val="20"/>
              </w:rPr>
              <w:t>For a CSI report associated with a Multi-TRP/panel NCJT measurement hypothesis configured by single CSI reporting setting</w:t>
            </w:r>
            <w:r w:rsidRPr="00833A35">
              <w:rPr>
                <w:rFonts w:ascii="Times" w:hAnsi="Times" w:cs="Times"/>
                <w:b/>
                <w:bCs/>
                <w:sz w:val="20"/>
                <w:szCs w:val="20"/>
              </w:rPr>
              <w:t xml:space="preserve"> </w:t>
            </w:r>
          </w:p>
          <w:p w14:paraId="38E709B2" w14:textId="77777777" w:rsidR="009F2B9C" w:rsidRPr="00833A35" w:rsidRDefault="009F2B9C" w:rsidP="00304487">
            <w:pPr>
              <w:pStyle w:val="NormalWeb"/>
              <w:numPr>
                <w:ilvl w:val="0"/>
                <w:numId w:val="59"/>
              </w:numPr>
              <w:spacing w:before="0" w:beforeAutospacing="0" w:after="0" w:afterAutospacing="0"/>
              <w:jc w:val="both"/>
              <w:rPr>
                <w:rStyle w:val="Strong"/>
                <w:rFonts w:ascii="Times" w:hAnsi="Times" w:cs="Times"/>
                <w:b w:val="0"/>
                <w:bCs w:val="0"/>
                <w:sz w:val="20"/>
                <w:szCs w:val="20"/>
              </w:rPr>
            </w:pPr>
            <w:r w:rsidRPr="00833A35">
              <w:rPr>
                <w:rStyle w:val="Strong"/>
                <w:rFonts w:ascii="Times" w:hAnsi="Times" w:cs="Times"/>
                <w:b w:val="0"/>
                <w:bCs w:val="0"/>
                <w:sz w:val="20"/>
                <w:szCs w:val="20"/>
              </w:rPr>
              <w:t xml:space="preserve">Alt 4: Two RI restrictions can be configured per </w:t>
            </w:r>
            <w:proofErr w:type="spellStart"/>
            <w:r w:rsidRPr="00DE7994">
              <w:rPr>
                <w:rStyle w:val="Strong"/>
                <w:rFonts w:ascii="Times" w:hAnsi="Times" w:cs="Times"/>
                <w:b w:val="0"/>
                <w:bCs w:val="0"/>
                <w:i/>
                <w:sz w:val="20"/>
                <w:szCs w:val="20"/>
              </w:rPr>
              <w:t>CodebookConfig</w:t>
            </w:r>
            <w:proofErr w:type="spellEnd"/>
            <w:r w:rsidRPr="00833A35">
              <w:rPr>
                <w:rStyle w:val="Strong"/>
                <w:rFonts w:ascii="Times" w:hAnsi="Times" w:cs="Times"/>
                <w:b w:val="0"/>
                <w:bCs w:val="0"/>
                <w:sz w:val="20"/>
                <w:szCs w:val="20"/>
              </w:rPr>
              <w:t xml:space="preserve">, whereas one RI restriction is applied to all Single-TRP measurement hypotheses, and another one is applied to all NCJT measurement hypotheses. </w:t>
            </w:r>
          </w:p>
          <w:p w14:paraId="126BC297" w14:textId="77777777" w:rsidR="009F2B9C" w:rsidRPr="00833A35" w:rsidRDefault="009F2B9C" w:rsidP="00304487">
            <w:pPr>
              <w:pStyle w:val="NormalWeb"/>
              <w:numPr>
                <w:ilvl w:val="1"/>
                <w:numId w:val="59"/>
              </w:numPr>
              <w:spacing w:before="0" w:beforeAutospacing="0" w:after="0" w:afterAutospacing="0"/>
              <w:jc w:val="both"/>
              <w:rPr>
                <w:rStyle w:val="Strong"/>
                <w:rFonts w:ascii="Times" w:hAnsi="Times" w:cs="Times"/>
                <w:sz w:val="20"/>
                <w:szCs w:val="20"/>
              </w:rPr>
            </w:pPr>
            <w:r w:rsidRPr="00833A35">
              <w:rPr>
                <w:rStyle w:val="Strong"/>
                <w:rFonts w:ascii="Times" w:hAnsi="Times" w:cs="Times"/>
                <w:b w:val="0"/>
                <w:bCs w:val="0"/>
                <w:sz w:val="20"/>
                <w:szCs w:val="20"/>
              </w:rPr>
              <w:t>If rank restriction of (X, Y) is configured, reported rank is X for all single-TRP measurement hypotheses and reported rank (1 out of 4 possible rank combinations) is Y for all NCJT measurement hypotheses.</w:t>
            </w:r>
          </w:p>
          <w:p w14:paraId="4B14D4ED" w14:textId="77777777" w:rsidR="009F2B9C" w:rsidRPr="00FA67D6" w:rsidRDefault="009F2B9C" w:rsidP="00304487">
            <w:pPr>
              <w:pStyle w:val="ListParagraph"/>
              <w:ind w:leftChars="0" w:left="720"/>
              <w:jc w:val="both"/>
              <w:rPr>
                <w:rFonts w:eastAsia="SimSun"/>
                <w:b/>
                <w:bCs/>
                <w:sz w:val="20"/>
              </w:rPr>
            </w:pPr>
            <w:r w:rsidRPr="00833A35">
              <w:rPr>
                <w:rStyle w:val="Strong"/>
                <w:rFonts w:ascii="Times" w:hAnsi="Times" w:cs="Times"/>
                <w:b w:val="0"/>
                <w:bCs w:val="0"/>
                <w:sz w:val="20"/>
              </w:rPr>
              <w:t>FFS: Whether there can be multiple candidate values of X and Y</w:t>
            </w:r>
          </w:p>
        </w:tc>
      </w:tr>
    </w:tbl>
    <w:p w14:paraId="281EB4FE" w14:textId="77777777" w:rsidR="009F2B9C" w:rsidRPr="00515B2A" w:rsidRDefault="009F2B9C" w:rsidP="009F2B9C">
      <w:pPr>
        <w:pStyle w:val="0Maintext"/>
        <w:spacing w:after="60" w:afterAutospacing="0"/>
        <w:rPr>
          <w:lang w:eastAsia="ko-KR"/>
        </w:rPr>
      </w:pPr>
      <w:r>
        <w:rPr>
          <w:lang w:eastAsia="ko-KR"/>
        </w:rPr>
        <w:t xml:space="preserve">According to the above agreement two RI restrictions can be configured per </w:t>
      </w:r>
      <w:proofErr w:type="spellStart"/>
      <w:r w:rsidRPr="00DE7994">
        <w:rPr>
          <w:i/>
          <w:lang w:eastAsia="ko-KR"/>
        </w:rPr>
        <w:t>CodebookConfig</w:t>
      </w:r>
      <w:proofErr w:type="spellEnd"/>
      <w:r>
        <w:rPr>
          <w:lang w:eastAsia="ko-KR"/>
        </w:rPr>
        <w:t>, whereas one RI restriction is applied to all the Single-TRP measurement hypotheses and the other is applied to all NCJT measurement hypothesis. Moreover, it was agreed that if a rank restriction of (X, Y) is configured then the reported rank is X for all single TRP hypothesis and reported rank Y for NCJT measurement hypothesis which is mapped to one of the four possible rank combination {1,1</w:t>
      </w:r>
      <w:proofErr w:type="gramStart"/>
      <w:r>
        <w:rPr>
          <w:lang w:eastAsia="ko-KR"/>
        </w:rPr>
        <w:t>},{</w:t>
      </w:r>
      <w:proofErr w:type="gramEnd"/>
      <w:r>
        <w:rPr>
          <w:lang w:eastAsia="ko-KR"/>
        </w:rPr>
        <w:t xml:space="preserve">1,2},{2,1} and {2,2}. Furthermore, whether multiple values of X and Y can be configured is left for further study. The legacy RI restrictions in Rel. 15 and 16 are based on bitmap indication with the length of the bitmap vector is set to the largest rank the configured codebook supports. Additionally, the Rel. 15 and 16 </w:t>
      </w:r>
      <w:r w:rsidRPr="00515B2A">
        <w:rPr>
          <w:lang w:eastAsia="ko-KR"/>
        </w:rPr>
        <w:t>codebook configurations allow multiple candidate ranks to be configured, i.e., ranks corresponding to bits in the bitmap vector set</w:t>
      </w:r>
      <w:r w:rsidRPr="00515B2A">
        <w:rPr>
          <w:color w:val="000000" w:themeColor="text1"/>
          <w:lang w:eastAsia="ko-KR"/>
        </w:rPr>
        <w:t xml:space="preserve"> to ‘1’ and UE is allowed to report one of them via RI. This allows the UE to flexibly select one of the configured candidates ranks values and indicate it with RI. The same design principle can be considered for Rel. 17 NCJT CSI. Hence, multiple candidate values of X and Y can be configured where RI(s) for Single-TRP measurement hypotheses indicate one of the candidate values of X while the RI for NCJT measurement hypothesis is mapped to one of the candidate values of Y. </w:t>
      </w:r>
    </w:p>
    <w:p w14:paraId="3D123D2E" w14:textId="77777777" w:rsidR="009F2B9C" w:rsidRDefault="009F2B9C" w:rsidP="009F2B9C">
      <w:pPr>
        <w:pStyle w:val="0Maintext"/>
        <w:spacing w:after="60" w:afterAutospacing="0"/>
        <w:ind w:firstLine="0"/>
        <w:rPr>
          <w:i/>
        </w:rPr>
      </w:pPr>
      <w:r w:rsidRPr="00FF38B0">
        <w:rPr>
          <w:b/>
          <w:i/>
        </w:rPr>
        <w:t xml:space="preserve">Proposal </w:t>
      </w:r>
      <w:r>
        <w:rPr>
          <w:b/>
          <w:i/>
        </w:rPr>
        <w:t>1</w:t>
      </w:r>
      <w:r w:rsidRPr="00BC4D41">
        <w:rPr>
          <w:i/>
        </w:rPr>
        <w:t>: For a CSI report associated with a Multi-TRP/panel NCJT measurement hypothesis configured by single CSI reporting setting</w:t>
      </w:r>
      <w:r>
        <w:rPr>
          <w:i/>
        </w:rPr>
        <w:t>s support multiple RI candidate values X and Y for Single-TRP and Multi-TRP measurement hypotheses, respectively.</w:t>
      </w:r>
    </w:p>
    <w:p w14:paraId="7FC1DD6E" w14:textId="77777777" w:rsidR="009F2B9C" w:rsidRDefault="009F2B9C" w:rsidP="009F2B9C">
      <w:pPr>
        <w:pStyle w:val="0Maintext"/>
        <w:spacing w:after="60" w:afterAutospacing="0"/>
        <w:ind w:firstLine="0"/>
        <w:rPr>
          <w:i/>
        </w:rPr>
      </w:pPr>
    </w:p>
    <w:p w14:paraId="4B58CF5A" w14:textId="77777777" w:rsidR="009F2B9C" w:rsidRPr="00007F94" w:rsidRDefault="009F2B9C" w:rsidP="009F2B9C">
      <w:pPr>
        <w:pStyle w:val="Heading2"/>
        <w:numPr>
          <w:ilvl w:val="1"/>
          <w:numId w:val="2"/>
        </w:numPr>
      </w:pPr>
      <w:r>
        <w:t>Discussions on Inter-CMR distance in a CMR Pair</w:t>
      </w:r>
    </w:p>
    <w:p w14:paraId="29179C6B" w14:textId="3B369B12" w:rsidR="009F2B9C" w:rsidRPr="00DC2EEF" w:rsidRDefault="009F2B9C" w:rsidP="009F2B9C">
      <w:pPr>
        <w:pStyle w:val="0Maintext"/>
        <w:spacing w:after="60" w:afterAutospacing="0"/>
        <w:ind w:firstLine="0"/>
        <w:rPr>
          <w:lang w:eastAsia="ko-KR"/>
        </w:rPr>
      </w:pPr>
      <w:r>
        <w:rPr>
          <w:lang w:eastAsia="ko-KR"/>
        </w:rPr>
        <w:t>In RAN1#106-</w:t>
      </w:r>
      <w:r w:rsidRPr="00300663">
        <w:rPr>
          <w:color w:val="000000" w:themeColor="text1"/>
          <w:lang w:eastAsia="ko-KR"/>
        </w:rPr>
        <w:t>e [</w:t>
      </w:r>
      <w:r w:rsidR="00E22B36">
        <w:rPr>
          <w:color w:val="000000" w:themeColor="text1"/>
          <w:lang w:eastAsia="ko-KR"/>
        </w:rPr>
        <w:t>3</w:t>
      </w:r>
      <w:r w:rsidRPr="00300663">
        <w:rPr>
          <w:color w:val="000000" w:themeColor="text1"/>
          <w:lang w:eastAsia="ko-KR"/>
        </w:rPr>
        <w:t>] and RAN1#106b-e [</w:t>
      </w:r>
      <w:r>
        <w:rPr>
          <w:color w:val="000000" w:themeColor="text1"/>
          <w:lang w:eastAsia="ko-KR"/>
        </w:rPr>
        <w:t>6</w:t>
      </w:r>
      <w:r w:rsidRPr="00300663">
        <w:rPr>
          <w:color w:val="000000" w:themeColor="text1"/>
          <w:lang w:eastAsia="ko-KR"/>
        </w:rPr>
        <w:t>], t</w:t>
      </w:r>
      <w:r w:rsidRPr="00300663">
        <w:rPr>
          <w:rFonts w:hint="eastAsia"/>
          <w:color w:val="000000" w:themeColor="text1"/>
          <w:lang w:eastAsia="ko-KR"/>
        </w:rPr>
        <w:t xml:space="preserve">he </w:t>
      </w:r>
      <w:r>
        <w:rPr>
          <w:lang w:eastAsia="ko-KR"/>
        </w:rPr>
        <w:t>following</w:t>
      </w:r>
      <w:r>
        <w:rPr>
          <w:rFonts w:hint="eastAsia"/>
          <w:lang w:eastAsia="ko-KR"/>
        </w:rPr>
        <w:t xml:space="preserve"> </w:t>
      </w:r>
      <w:r>
        <w:rPr>
          <w:lang w:eastAsia="ko-KR"/>
        </w:rPr>
        <w:t xml:space="preserve">agreements were made on whether to restrict the two CMRs within a same CMR pair configured for NCJT measurement hypothesis to be within the same downlink slot or CDRX active time. </w:t>
      </w:r>
    </w:p>
    <w:tbl>
      <w:tblPr>
        <w:tblStyle w:val="TableGrid"/>
        <w:tblW w:w="0" w:type="auto"/>
        <w:tblLook w:val="04A0" w:firstRow="1" w:lastRow="0" w:firstColumn="1" w:lastColumn="0" w:noHBand="0" w:noVBand="1"/>
      </w:tblPr>
      <w:tblGrid>
        <w:gridCol w:w="9629"/>
      </w:tblGrid>
      <w:tr w:rsidR="009F2B9C" w:rsidRPr="00DC2EEF" w14:paraId="47374E0D" w14:textId="77777777" w:rsidTr="00304487">
        <w:tc>
          <w:tcPr>
            <w:tcW w:w="9629" w:type="dxa"/>
          </w:tcPr>
          <w:p w14:paraId="09D87DDB" w14:textId="77777777" w:rsidR="009F2B9C" w:rsidRPr="00DC2EEF" w:rsidRDefault="009F2B9C" w:rsidP="00304487">
            <w:pPr>
              <w:shd w:val="clear" w:color="auto" w:fill="FFFFFF"/>
              <w:rPr>
                <w:rFonts w:eastAsia="SimSun"/>
                <w:b/>
                <w:iCs/>
                <w:sz w:val="20"/>
                <w:highlight w:val="green"/>
              </w:rPr>
            </w:pPr>
            <w:r w:rsidRPr="00DC2EEF">
              <w:rPr>
                <w:rFonts w:eastAsia="SimSun"/>
                <w:b/>
                <w:iCs/>
                <w:sz w:val="20"/>
                <w:highlight w:val="green"/>
              </w:rPr>
              <w:t>Agreement</w:t>
            </w:r>
          </w:p>
          <w:p w14:paraId="5160EAE3" w14:textId="77777777" w:rsidR="009F2B9C" w:rsidRPr="00DC2EEF" w:rsidRDefault="009F2B9C" w:rsidP="00304487">
            <w:pPr>
              <w:rPr>
                <w:rFonts w:ascii="Times" w:eastAsia="Batang" w:hAnsi="Times"/>
                <w:sz w:val="20"/>
              </w:rPr>
            </w:pPr>
            <w:r w:rsidRPr="00DC2EEF">
              <w:rPr>
                <w:rFonts w:ascii="Times" w:eastAsia="Batang" w:hAnsi="Times"/>
                <w:sz w:val="20"/>
              </w:rPr>
              <w:lastRenderedPageBreak/>
              <w:t>For CSI measurement associated with a CSI-</w:t>
            </w:r>
            <w:proofErr w:type="spellStart"/>
            <w:r w:rsidRPr="00DC2EEF">
              <w:rPr>
                <w:rFonts w:ascii="Times" w:eastAsia="Batang" w:hAnsi="Times"/>
                <w:sz w:val="20"/>
              </w:rPr>
              <w:t>ReportingConfig</w:t>
            </w:r>
            <w:proofErr w:type="spellEnd"/>
            <w:r w:rsidRPr="00DC2EEF">
              <w:rPr>
                <w:rFonts w:ascii="Times" w:eastAsia="Batang" w:hAnsi="Times"/>
                <w:sz w:val="20"/>
              </w:rPr>
              <w:t xml:space="preserve"> for NC-JT, study following restriction(s) for two CMRs within the same CMR pair configured for NCJT measurement hypothesis:</w:t>
            </w:r>
          </w:p>
          <w:p w14:paraId="0E1FE660" w14:textId="77777777" w:rsidR="009F2B9C" w:rsidRPr="00DC2EEF" w:rsidRDefault="009F2B9C" w:rsidP="00304487">
            <w:pPr>
              <w:numPr>
                <w:ilvl w:val="0"/>
                <w:numId w:val="50"/>
              </w:numPr>
              <w:rPr>
                <w:rFonts w:ascii="Times" w:eastAsia="Batang" w:hAnsi="Times"/>
                <w:sz w:val="20"/>
                <w:lang w:eastAsia="x-none"/>
              </w:rPr>
            </w:pPr>
            <w:r w:rsidRPr="00DC2EEF">
              <w:rPr>
                <w:rFonts w:ascii="Times" w:eastAsia="Batang" w:hAnsi="Times"/>
                <w:sz w:val="20"/>
                <w:lang w:eastAsia="x-none"/>
              </w:rPr>
              <w:t>FFS: two resources are restricted within the same DL slot</w:t>
            </w:r>
          </w:p>
          <w:p w14:paraId="78D5B787" w14:textId="77777777" w:rsidR="009F2B9C" w:rsidRDefault="009F2B9C" w:rsidP="00304487">
            <w:pPr>
              <w:numPr>
                <w:ilvl w:val="0"/>
                <w:numId w:val="50"/>
              </w:numPr>
              <w:rPr>
                <w:rFonts w:ascii="Times" w:eastAsia="Batang" w:hAnsi="Times"/>
                <w:sz w:val="20"/>
                <w:lang w:eastAsia="x-none"/>
              </w:rPr>
            </w:pPr>
            <w:r w:rsidRPr="00DC2EEF">
              <w:rPr>
                <w:rFonts w:ascii="Times" w:eastAsia="Batang" w:hAnsi="Times"/>
                <w:sz w:val="20"/>
                <w:lang w:eastAsia="x-none"/>
              </w:rPr>
              <w:t>FFS: two resources are restricted with the same CDRX active time</w:t>
            </w:r>
          </w:p>
          <w:p w14:paraId="39EEC143" w14:textId="77777777" w:rsidR="009F2B9C" w:rsidRDefault="009F2B9C" w:rsidP="00304487">
            <w:pPr>
              <w:ind w:left="720"/>
              <w:rPr>
                <w:rFonts w:ascii="Times" w:eastAsia="Batang" w:hAnsi="Times"/>
                <w:sz w:val="20"/>
                <w:lang w:eastAsia="x-none"/>
              </w:rPr>
            </w:pPr>
          </w:p>
          <w:p w14:paraId="1778EDB3" w14:textId="77777777" w:rsidR="009F2B9C" w:rsidRPr="007B6A09" w:rsidRDefault="009F2B9C" w:rsidP="00304487">
            <w:pPr>
              <w:pStyle w:val="NormalWeb"/>
              <w:spacing w:before="0" w:beforeAutospacing="0" w:after="0" w:afterAutospacing="0"/>
              <w:jc w:val="both"/>
              <w:rPr>
                <w:rFonts w:ascii="Times" w:eastAsia="Malgun Gothic" w:hAnsi="Times" w:cs="Times"/>
                <w:b/>
                <w:i/>
                <w:sz w:val="20"/>
                <w:szCs w:val="20"/>
                <w:highlight w:val="green"/>
              </w:rPr>
            </w:pPr>
            <w:r w:rsidRPr="007B6A09">
              <w:rPr>
                <w:rFonts w:ascii="Times" w:eastAsia="Malgun Gothic" w:hAnsi="Times" w:cs="Times"/>
                <w:b/>
                <w:iCs/>
                <w:sz w:val="20"/>
                <w:szCs w:val="20"/>
                <w:highlight w:val="green"/>
              </w:rPr>
              <w:t>Agreement</w:t>
            </w:r>
          </w:p>
          <w:p w14:paraId="1543B503" w14:textId="77777777" w:rsidR="009F2B9C" w:rsidRPr="007B6A09" w:rsidRDefault="009F2B9C" w:rsidP="00304487">
            <w:pPr>
              <w:jc w:val="both"/>
              <w:rPr>
                <w:rFonts w:eastAsia="Times New Roman" w:cs="Times"/>
                <w:sz w:val="20"/>
                <w:lang w:eastAsia="zh-CN"/>
              </w:rPr>
            </w:pPr>
            <w:r w:rsidRPr="007B6A09">
              <w:rPr>
                <w:rFonts w:eastAsia="Times New Roman" w:cs="Times"/>
                <w:iCs/>
                <w:sz w:val="20"/>
                <w:lang w:eastAsia="zh-CN"/>
              </w:rPr>
              <w:t>For a CSI report associated with a Multi-TRP/panel NCJT measurement hypothesis configured by single CSI reporting setting</w:t>
            </w:r>
          </w:p>
          <w:p w14:paraId="6183E46B" w14:textId="77777777" w:rsidR="009F2B9C" w:rsidRPr="007B6A09" w:rsidRDefault="009F2B9C" w:rsidP="00304487">
            <w:pPr>
              <w:pStyle w:val="NormalWeb"/>
              <w:numPr>
                <w:ilvl w:val="0"/>
                <w:numId w:val="59"/>
              </w:numPr>
              <w:spacing w:before="0" w:beforeAutospacing="0" w:after="0" w:afterAutospacing="0"/>
              <w:jc w:val="both"/>
              <w:rPr>
                <w:rFonts w:ascii="Times" w:hAnsi="Times" w:cs="Times"/>
                <w:sz w:val="20"/>
                <w:szCs w:val="20"/>
              </w:rPr>
            </w:pPr>
            <w:r w:rsidRPr="007B6A09">
              <w:rPr>
                <w:rFonts w:ascii="Times" w:hAnsi="Times" w:cs="Times"/>
                <w:iCs/>
                <w:sz w:val="20"/>
                <w:szCs w:val="20"/>
              </w:rPr>
              <w:t>Alt 1: CBSR is supported and can be applied for both single-TRP and Multi-TRP measurement hypotheses.</w:t>
            </w:r>
          </w:p>
          <w:p w14:paraId="1BDEBCC8" w14:textId="77777777" w:rsidR="009F2B9C" w:rsidRPr="007B6A09" w:rsidRDefault="009F2B9C" w:rsidP="00304487">
            <w:pPr>
              <w:pStyle w:val="NormalWeb"/>
              <w:numPr>
                <w:ilvl w:val="1"/>
                <w:numId w:val="59"/>
              </w:numPr>
              <w:spacing w:before="0" w:beforeAutospacing="0" w:after="0" w:afterAutospacing="0"/>
              <w:jc w:val="both"/>
              <w:rPr>
                <w:rFonts w:ascii="Times" w:hAnsi="Times" w:cs="Times"/>
                <w:sz w:val="20"/>
                <w:szCs w:val="20"/>
              </w:rPr>
            </w:pPr>
            <w:r w:rsidRPr="007B6A09">
              <w:rPr>
                <w:rFonts w:ascii="Times" w:hAnsi="Times" w:cs="Times"/>
                <w:iCs/>
                <w:sz w:val="20"/>
                <w:szCs w:val="20"/>
              </w:rPr>
              <w:t xml:space="preserve">FFS detailed CBSR </w:t>
            </w:r>
            <w:proofErr w:type="spellStart"/>
            <w:r w:rsidRPr="007B6A09">
              <w:rPr>
                <w:rFonts w:ascii="Times" w:hAnsi="Times" w:cs="Times"/>
                <w:iCs/>
                <w:sz w:val="20"/>
                <w:szCs w:val="20"/>
              </w:rPr>
              <w:t>signalling</w:t>
            </w:r>
            <w:proofErr w:type="spellEnd"/>
            <w:r w:rsidRPr="007B6A09">
              <w:rPr>
                <w:rFonts w:ascii="Times" w:hAnsi="Times" w:cs="Times"/>
                <w:iCs/>
                <w:sz w:val="20"/>
                <w:szCs w:val="20"/>
              </w:rPr>
              <w:t xml:space="preserve"> configured for Multi-TRP</w:t>
            </w:r>
          </w:p>
          <w:p w14:paraId="4AFD0B50" w14:textId="77777777" w:rsidR="009F2B9C" w:rsidRDefault="009F2B9C" w:rsidP="00304487">
            <w:pPr>
              <w:rPr>
                <w:rFonts w:ascii="Times" w:eastAsia="Batang" w:hAnsi="Times"/>
                <w:sz w:val="20"/>
                <w:lang w:eastAsia="x-none"/>
              </w:rPr>
            </w:pPr>
          </w:p>
          <w:p w14:paraId="68A7E0EA" w14:textId="77777777" w:rsidR="009F2B9C" w:rsidRPr="007B6A09" w:rsidRDefault="009F2B9C" w:rsidP="00304487">
            <w:pPr>
              <w:jc w:val="both"/>
              <w:rPr>
                <w:rFonts w:eastAsia="Times New Roman" w:cs="Times"/>
                <w:b/>
                <w:bCs/>
                <w:sz w:val="20"/>
                <w:highlight w:val="green"/>
                <w:lang w:eastAsia="zh-CN"/>
              </w:rPr>
            </w:pPr>
            <w:r w:rsidRPr="007B6A09">
              <w:rPr>
                <w:rFonts w:eastAsia="Times New Roman" w:cs="Times"/>
                <w:b/>
                <w:bCs/>
                <w:sz w:val="20"/>
                <w:highlight w:val="green"/>
                <w:lang w:eastAsia="zh-CN"/>
              </w:rPr>
              <w:t xml:space="preserve">Agreement </w:t>
            </w:r>
          </w:p>
          <w:p w14:paraId="0B6C5D95" w14:textId="77777777" w:rsidR="009F2B9C" w:rsidRPr="007B6A09" w:rsidRDefault="009F2B9C" w:rsidP="00304487">
            <w:pPr>
              <w:pStyle w:val="NormalWeb"/>
              <w:spacing w:before="0" w:beforeAutospacing="0" w:after="0" w:afterAutospacing="0"/>
              <w:jc w:val="both"/>
              <w:rPr>
                <w:rStyle w:val="Strong"/>
                <w:rFonts w:ascii="Times" w:hAnsi="Times" w:cs="Times"/>
                <w:b w:val="0"/>
                <w:bCs w:val="0"/>
                <w:sz w:val="20"/>
                <w:szCs w:val="20"/>
              </w:rPr>
            </w:pPr>
            <w:r w:rsidRPr="007B6A09">
              <w:rPr>
                <w:rStyle w:val="Strong"/>
                <w:rFonts w:ascii="Times" w:hAnsi="Times" w:cs="Times"/>
                <w:b w:val="0"/>
                <w:bCs w:val="0"/>
                <w:sz w:val="20"/>
                <w:szCs w:val="20"/>
              </w:rPr>
              <w:t xml:space="preserve">For CSI measurement associated with a </w:t>
            </w:r>
            <w:r w:rsidRPr="007B6A09">
              <w:rPr>
                <w:rStyle w:val="Strong"/>
                <w:rFonts w:ascii="Times" w:hAnsi="Times" w:cs="Times"/>
                <w:b w:val="0"/>
                <w:bCs w:val="0"/>
                <w:i/>
                <w:iCs/>
                <w:sz w:val="20"/>
                <w:szCs w:val="20"/>
              </w:rPr>
              <w:t>CSI-</w:t>
            </w:r>
            <w:proofErr w:type="spellStart"/>
            <w:r w:rsidRPr="007B6A09">
              <w:rPr>
                <w:rStyle w:val="Strong"/>
                <w:rFonts w:ascii="Times" w:hAnsi="Times" w:cs="Times"/>
                <w:b w:val="0"/>
                <w:bCs w:val="0"/>
                <w:i/>
                <w:iCs/>
                <w:sz w:val="20"/>
                <w:szCs w:val="20"/>
              </w:rPr>
              <w:t>ReportingConfig</w:t>
            </w:r>
            <w:proofErr w:type="spellEnd"/>
            <w:r w:rsidRPr="007B6A09">
              <w:rPr>
                <w:rStyle w:val="Strong"/>
                <w:rFonts w:ascii="Times" w:hAnsi="Times" w:cs="Times"/>
                <w:b w:val="0"/>
                <w:bCs w:val="0"/>
                <w:sz w:val="20"/>
                <w:szCs w:val="20"/>
              </w:rPr>
              <w:t xml:space="preserve"> for NCJT, support two CMRs within the same CMR pair configured for NCJT measurement hypothesis to be restricted within X continuous slot(s) without DL/UL switch between two CMRs</w:t>
            </w:r>
          </w:p>
          <w:p w14:paraId="574ED82C" w14:textId="77777777" w:rsidR="009F2B9C" w:rsidRPr="007B6A09" w:rsidRDefault="009F2B9C" w:rsidP="00304487">
            <w:pPr>
              <w:numPr>
                <w:ilvl w:val="0"/>
                <w:numId w:val="61"/>
              </w:numPr>
              <w:jc w:val="both"/>
              <w:rPr>
                <w:rStyle w:val="Strong"/>
                <w:rFonts w:eastAsia="Times New Roman" w:cs="Times"/>
                <w:b w:val="0"/>
                <w:bCs w:val="0"/>
                <w:sz w:val="20"/>
                <w:lang w:eastAsia="zh-CN"/>
              </w:rPr>
            </w:pPr>
            <w:r w:rsidRPr="007B6A09">
              <w:rPr>
                <w:rStyle w:val="Strong"/>
                <w:rFonts w:eastAsia="Times New Roman" w:cs="Times"/>
                <w:b w:val="0"/>
                <w:bCs w:val="0"/>
                <w:sz w:val="20"/>
                <w:lang w:eastAsia="zh-CN"/>
              </w:rPr>
              <w:t>X=1, 2</w:t>
            </w:r>
          </w:p>
          <w:p w14:paraId="06C7EEEC" w14:textId="77777777" w:rsidR="009F2B9C" w:rsidRPr="007B6A09" w:rsidRDefault="009F2B9C" w:rsidP="00304487">
            <w:pPr>
              <w:numPr>
                <w:ilvl w:val="1"/>
                <w:numId w:val="61"/>
              </w:numPr>
              <w:jc w:val="both"/>
              <w:rPr>
                <w:rStyle w:val="Strong"/>
                <w:rFonts w:eastAsia="Times New Roman" w:cs="Times"/>
                <w:b w:val="0"/>
                <w:bCs w:val="0"/>
                <w:sz w:val="20"/>
                <w:lang w:eastAsia="zh-CN"/>
              </w:rPr>
            </w:pPr>
            <w:r w:rsidRPr="007B6A09">
              <w:rPr>
                <w:rStyle w:val="Strong"/>
                <w:rFonts w:eastAsia="Times New Roman" w:cs="Times"/>
                <w:b w:val="0"/>
                <w:bCs w:val="0"/>
                <w:sz w:val="20"/>
                <w:lang w:eastAsia="zh-CN"/>
              </w:rPr>
              <w:t>whereas X=1 implying the same slot and X=2 implying two adjacent slots</w:t>
            </w:r>
          </w:p>
          <w:p w14:paraId="3F258C88" w14:textId="77777777" w:rsidR="009F2B9C" w:rsidRPr="007B6A09" w:rsidRDefault="009F2B9C" w:rsidP="00304487">
            <w:pPr>
              <w:numPr>
                <w:ilvl w:val="0"/>
                <w:numId w:val="61"/>
              </w:numPr>
              <w:jc w:val="both"/>
              <w:rPr>
                <w:rStyle w:val="Strong"/>
                <w:rFonts w:eastAsia="Times New Roman" w:cs="Times"/>
                <w:b w:val="0"/>
                <w:bCs w:val="0"/>
                <w:sz w:val="20"/>
                <w:lang w:eastAsia="zh-CN"/>
              </w:rPr>
            </w:pPr>
            <w:r w:rsidRPr="007B6A09">
              <w:rPr>
                <w:rStyle w:val="Strong"/>
                <w:rFonts w:eastAsia="Times New Roman" w:cs="Times"/>
                <w:b w:val="0"/>
                <w:bCs w:val="0"/>
                <w:sz w:val="20"/>
                <w:lang w:eastAsia="zh-CN"/>
              </w:rPr>
              <w:t>FFS other restrictions for FR2</w:t>
            </w:r>
          </w:p>
          <w:p w14:paraId="1E8D0B1C" w14:textId="77777777" w:rsidR="009F2B9C" w:rsidRPr="007B6A09" w:rsidRDefault="009F2B9C" w:rsidP="00304487">
            <w:pPr>
              <w:numPr>
                <w:ilvl w:val="0"/>
                <w:numId w:val="61"/>
              </w:numPr>
              <w:jc w:val="both"/>
              <w:rPr>
                <w:rStyle w:val="Strong"/>
                <w:rFonts w:eastAsia="Times New Roman" w:cs="Times"/>
                <w:b w:val="0"/>
                <w:bCs w:val="0"/>
                <w:sz w:val="20"/>
                <w:lang w:eastAsia="zh-CN"/>
              </w:rPr>
            </w:pPr>
            <w:r w:rsidRPr="007B6A09">
              <w:rPr>
                <w:rStyle w:val="Strong"/>
                <w:rFonts w:eastAsia="Times New Roman" w:cs="Times"/>
                <w:b w:val="0"/>
                <w:bCs w:val="0"/>
                <w:sz w:val="20"/>
                <w:lang w:eastAsia="zh-CN"/>
              </w:rPr>
              <w:t>FFS whether UE capability is needed for X=2</w:t>
            </w:r>
          </w:p>
          <w:p w14:paraId="23EFF283" w14:textId="77777777" w:rsidR="009F2B9C" w:rsidRPr="007B6A09" w:rsidRDefault="009F2B9C" w:rsidP="00304487">
            <w:pPr>
              <w:jc w:val="both"/>
              <w:rPr>
                <w:rFonts w:eastAsia="SimSun"/>
                <w:b/>
                <w:bCs/>
                <w:sz w:val="20"/>
              </w:rPr>
            </w:pPr>
          </w:p>
        </w:tc>
      </w:tr>
    </w:tbl>
    <w:p w14:paraId="2FBA26FC" w14:textId="77777777" w:rsidR="009F2B9C" w:rsidRDefault="009F2B9C" w:rsidP="009F2B9C">
      <w:pPr>
        <w:pStyle w:val="0Maintext"/>
        <w:spacing w:after="60" w:afterAutospacing="0"/>
        <w:ind w:firstLine="0"/>
        <w:rPr>
          <w:lang w:eastAsia="ko-KR"/>
        </w:rPr>
      </w:pPr>
    </w:p>
    <w:p w14:paraId="1376585B" w14:textId="77777777" w:rsidR="009F2B9C" w:rsidRDefault="009F2B9C" w:rsidP="009F2B9C">
      <w:pPr>
        <w:pStyle w:val="NormalWeb"/>
        <w:spacing w:before="0" w:beforeAutospacing="0" w:after="0" w:afterAutospacing="0"/>
        <w:jc w:val="both"/>
        <w:rPr>
          <w:rStyle w:val="Strong"/>
          <w:rFonts w:ascii="Times" w:hAnsi="Times" w:cs="Times"/>
          <w:b w:val="0"/>
          <w:bCs w:val="0"/>
          <w:sz w:val="20"/>
          <w:szCs w:val="20"/>
        </w:rPr>
      </w:pPr>
      <w:r w:rsidRPr="00091B8F">
        <w:rPr>
          <w:rStyle w:val="Strong"/>
          <w:rFonts w:ascii="Times" w:hAnsi="Times" w:cs="Times"/>
          <w:b w:val="0"/>
          <w:sz w:val="20"/>
          <w:szCs w:val="20"/>
        </w:rPr>
        <w:t xml:space="preserve">It was agreed to restrict </w:t>
      </w:r>
      <w:r w:rsidRPr="00091B8F">
        <w:rPr>
          <w:rStyle w:val="Strong"/>
          <w:rFonts w:ascii="Times" w:hAnsi="Times" w:cs="Times"/>
          <w:b w:val="0"/>
          <w:bCs w:val="0"/>
          <w:sz w:val="20"/>
          <w:szCs w:val="20"/>
        </w:rPr>
        <w:t>two</w:t>
      </w:r>
      <w:r w:rsidRPr="007B6A09">
        <w:rPr>
          <w:rStyle w:val="Strong"/>
          <w:rFonts w:ascii="Times" w:hAnsi="Times" w:cs="Times"/>
          <w:b w:val="0"/>
          <w:bCs w:val="0"/>
          <w:sz w:val="20"/>
          <w:szCs w:val="20"/>
        </w:rPr>
        <w:t xml:space="preserve"> CMRs within </w:t>
      </w:r>
      <w:r>
        <w:rPr>
          <w:rStyle w:val="Strong"/>
          <w:rFonts w:ascii="Times" w:hAnsi="Times" w:cs="Times"/>
          <w:b w:val="0"/>
          <w:bCs w:val="0"/>
          <w:sz w:val="20"/>
          <w:szCs w:val="20"/>
        </w:rPr>
        <w:t xml:space="preserve">a </w:t>
      </w:r>
      <w:r w:rsidRPr="007B6A09">
        <w:rPr>
          <w:rStyle w:val="Strong"/>
          <w:rFonts w:ascii="Times" w:hAnsi="Times" w:cs="Times"/>
          <w:b w:val="0"/>
          <w:bCs w:val="0"/>
          <w:sz w:val="20"/>
          <w:szCs w:val="20"/>
        </w:rPr>
        <w:t>CMR pair configured for NCJT measurement hypothesis to be restricted within X</w:t>
      </w:r>
      <w:r>
        <w:rPr>
          <w:rStyle w:val="Strong"/>
          <w:rFonts w:ascii="Times" w:hAnsi="Times" w:cs="Times"/>
          <w:b w:val="0"/>
          <w:bCs w:val="0"/>
          <w:sz w:val="20"/>
          <w:szCs w:val="20"/>
        </w:rPr>
        <w:t xml:space="preserve">=1,2 </w:t>
      </w:r>
      <w:r w:rsidRPr="007B6A09">
        <w:rPr>
          <w:rStyle w:val="Strong"/>
          <w:rFonts w:ascii="Times" w:hAnsi="Times" w:cs="Times"/>
          <w:b w:val="0"/>
          <w:bCs w:val="0"/>
          <w:sz w:val="20"/>
          <w:szCs w:val="20"/>
        </w:rPr>
        <w:t>continuo</w:t>
      </w:r>
      <w:r>
        <w:rPr>
          <w:rStyle w:val="Strong"/>
          <w:rFonts w:ascii="Times" w:hAnsi="Times" w:cs="Times"/>
          <w:b w:val="0"/>
          <w:bCs w:val="0"/>
          <w:sz w:val="20"/>
          <w:szCs w:val="20"/>
        </w:rPr>
        <w:t xml:space="preserve">us slot(s) without DL/UL switching </w:t>
      </w:r>
      <w:r w:rsidRPr="007B6A09">
        <w:rPr>
          <w:rStyle w:val="Strong"/>
          <w:rFonts w:ascii="Times" w:hAnsi="Times" w:cs="Times"/>
          <w:b w:val="0"/>
          <w:bCs w:val="0"/>
          <w:sz w:val="20"/>
          <w:szCs w:val="20"/>
        </w:rPr>
        <w:t>between</w:t>
      </w:r>
      <w:r>
        <w:rPr>
          <w:rStyle w:val="Strong"/>
          <w:rFonts w:ascii="Times" w:hAnsi="Times" w:cs="Times"/>
          <w:b w:val="0"/>
          <w:bCs w:val="0"/>
          <w:sz w:val="20"/>
          <w:szCs w:val="20"/>
        </w:rPr>
        <w:t xml:space="preserve"> the</w:t>
      </w:r>
      <w:r w:rsidRPr="007B6A09">
        <w:rPr>
          <w:rStyle w:val="Strong"/>
          <w:rFonts w:ascii="Times" w:hAnsi="Times" w:cs="Times"/>
          <w:b w:val="0"/>
          <w:bCs w:val="0"/>
          <w:sz w:val="20"/>
          <w:szCs w:val="20"/>
        </w:rPr>
        <w:t xml:space="preserve"> two CMRs</w:t>
      </w:r>
      <w:r>
        <w:rPr>
          <w:rStyle w:val="Strong"/>
          <w:rFonts w:ascii="Times" w:hAnsi="Times" w:cs="Times"/>
          <w:b w:val="0"/>
          <w:bCs w:val="0"/>
          <w:sz w:val="20"/>
          <w:szCs w:val="20"/>
        </w:rPr>
        <w:t xml:space="preserve">. In RAN1#106-bis various reasons were mentioned for this restriction including CSI accuracy and UE’s memory requirement to buffer the estimated channel. The remaining issue is whether there is a need for UE capability for X=2. In Rel. 15 and 16, a CMR and IMR could be in two adjacent sots without a need for UE capability. Similarly, since in Rel. 17 NCJT CSI a CMR from one TRP serve in a similar way as an IMR to the other TRP, a new capability should not be introduced. Besides, too many UE capabilities have already been introduced in Rel. 17 </w:t>
      </w:r>
      <w:proofErr w:type="spellStart"/>
      <w:r>
        <w:rPr>
          <w:rStyle w:val="Strong"/>
          <w:rFonts w:ascii="Times" w:hAnsi="Times" w:cs="Times"/>
          <w:b w:val="0"/>
          <w:bCs w:val="0"/>
          <w:sz w:val="20"/>
          <w:szCs w:val="20"/>
        </w:rPr>
        <w:t>FeMIMO</w:t>
      </w:r>
      <w:proofErr w:type="spellEnd"/>
      <w:r>
        <w:rPr>
          <w:rStyle w:val="Strong"/>
          <w:rFonts w:ascii="Times" w:hAnsi="Times" w:cs="Times"/>
          <w:b w:val="0"/>
          <w:bCs w:val="0"/>
          <w:sz w:val="20"/>
          <w:szCs w:val="20"/>
        </w:rPr>
        <w:t xml:space="preserve">. Given these two observations, it is preferable if a UE capability is avoided for X=2 and the effective restriction is set to X=2 than X=1,2.  </w:t>
      </w:r>
    </w:p>
    <w:p w14:paraId="3E28677C" w14:textId="77777777" w:rsidR="009F2B9C" w:rsidRDefault="009F2B9C" w:rsidP="009F2B9C">
      <w:pPr>
        <w:pStyle w:val="NormalWeb"/>
        <w:spacing w:before="0" w:beforeAutospacing="0" w:after="0" w:afterAutospacing="0"/>
        <w:jc w:val="both"/>
        <w:rPr>
          <w:rStyle w:val="Strong"/>
          <w:rFonts w:ascii="Times" w:hAnsi="Times" w:cs="Times"/>
          <w:b w:val="0"/>
          <w:bCs w:val="0"/>
          <w:sz w:val="20"/>
          <w:szCs w:val="20"/>
        </w:rPr>
      </w:pPr>
    </w:p>
    <w:p w14:paraId="2F16E461" w14:textId="3540A8F4" w:rsidR="009F2B9C" w:rsidRDefault="009F2B9C" w:rsidP="009F2B9C">
      <w:pPr>
        <w:pStyle w:val="0Maintext"/>
        <w:spacing w:after="60" w:afterAutospacing="0"/>
        <w:ind w:firstLine="0"/>
        <w:rPr>
          <w:i/>
        </w:rPr>
      </w:pPr>
      <w:r w:rsidRPr="00FF38B0">
        <w:rPr>
          <w:b/>
          <w:i/>
        </w:rPr>
        <w:t xml:space="preserve">Proposal </w:t>
      </w:r>
      <w:r w:rsidR="00AF198E">
        <w:rPr>
          <w:b/>
          <w:i/>
        </w:rPr>
        <w:t>2</w:t>
      </w:r>
      <w:r>
        <w:rPr>
          <w:i/>
        </w:rPr>
        <w:t>: For</w:t>
      </w:r>
      <w:r w:rsidRPr="00DE2785">
        <w:rPr>
          <w:i/>
        </w:rPr>
        <w:t xml:space="preserve"> two CMRs within </w:t>
      </w:r>
      <w:r>
        <w:rPr>
          <w:i/>
        </w:rPr>
        <w:t>a</w:t>
      </w:r>
      <w:r w:rsidRPr="00DE2785">
        <w:rPr>
          <w:i/>
        </w:rPr>
        <w:t xml:space="preserve"> same CMR pair configured for NCJT measurement hypothesis to be restricted within X continuous slot(s) without DL/UL switch between two CMRs</w:t>
      </w:r>
      <w:r>
        <w:rPr>
          <w:i/>
        </w:rPr>
        <w:t>:</w:t>
      </w:r>
    </w:p>
    <w:p w14:paraId="1C441909" w14:textId="77777777" w:rsidR="009F2B9C" w:rsidRDefault="009F2B9C" w:rsidP="009F2B9C">
      <w:pPr>
        <w:pStyle w:val="0Maintext"/>
        <w:numPr>
          <w:ilvl w:val="0"/>
          <w:numId w:val="62"/>
        </w:numPr>
        <w:spacing w:after="60" w:afterAutospacing="0"/>
        <w:rPr>
          <w:i/>
        </w:rPr>
      </w:pPr>
      <w:r w:rsidRPr="00C86381">
        <w:rPr>
          <w:i/>
        </w:rPr>
        <w:t>Do not support UE capability for X=2</w:t>
      </w:r>
    </w:p>
    <w:p w14:paraId="7B811FCB" w14:textId="77777777" w:rsidR="009F2B9C" w:rsidRPr="00007F94" w:rsidRDefault="009F2B9C" w:rsidP="009F2B9C">
      <w:pPr>
        <w:pStyle w:val="Heading2"/>
        <w:numPr>
          <w:ilvl w:val="1"/>
          <w:numId w:val="2"/>
        </w:numPr>
      </w:pPr>
      <w:r>
        <w:t>Discussions on PMI sharing method</w:t>
      </w:r>
    </w:p>
    <w:p w14:paraId="23ADB16C" w14:textId="3781D498" w:rsidR="009F2B9C" w:rsidRDefault="009F2B9C" w:rsidP="009F2B9C">
      <w:pPr>
        <w:pStyle w:val="0Maintext"/>
        <w:spacing w:after="60" w:afterAutospacing="0"/>
        <w:ind w:firstLineChars="200" w:firstLine="400"/>
        <w:rPr>
          <w:lang w:val="en-US" w:eastAsia="ko-KR"/>
        </w:rPr>
      </w:pPr>
      <w:r>
        <w:rPr>
          <w:lang w:val="en-US" w:eastAsia="ko-KR"/>
        </w:rPr>
        <w:t>In Rel-17 CSI reporting for NCJT, if a UE is configured with Mode 1 and X=1 or X=2, the UE is expected to report 3 or 4 PMIs, respectively. This obviously increases the CSI payload size in UCI.</w:t>
      </w:r>
      <w:r>
        <w:rPr>
          <w:i/>
        </w:rPr>
        <w:t xml:space="preserve"> </w:t>
      </w:r>
      <w:r>
        <w:rPr>
          <w:lang w:val="en-US" w:eastAsia="ko-KR"/>
        </w:rPr>
        <w:t>Thus, there could be frequent occasions wherein some part of the CSI could be dropped.</w:t>
      </w:r>
      <w:r>
        <w:rPr>
          <w:i/>
        </w:rPr>
        <w:t xml:space="preserve"> </w:t>
      </w:r>
      <w:r w:rsidR="00E22B36">
        <w:rPr>
          <w:lang w:val="en-US" w:eastAsia="ko-KR"/>
        </w:rPr>
        <w:t>In RAN1#104bis-e</w:t>
      </w:r>
      <w:r>
        <w:rPr>
          <w:lang w:val="en-US" w:eastAsia="ko-KR"/>
        </w:rPr>
        <w:t>, it was agreed to support a 2-part CSI report in Rel-17 for a CSI reporting configuration associated with NCJT measurement hypothesis as below:</w:t>
      </w:r>
    </w:p>
    <w:tbl>
      <w:tblPr>
        <w:tblStyle w:val="TableGrid"/>
        <w:tblW w:w="0" w:type="auto"/>
        <w:tblLook w:val="04A0" w:firstRow="1" w:lastRow="0" w:firstColumn="1" w:lastColumn="0" w:noHBand="0" w:noVBand="1"/>
      </w:tblPr>
      <w:tblGrid>
        <w:gridCol w:w="9629"/>
      </w:tblGrid>
      <w:tr w:rsidR="009F2B9C" w14:paraId="2ED36505" w14:textId="77777777" w:rsidTr="00304487">
        <w:tc>
          <w:tcPr>
            <w:tcW w:w="9629" w:type="dxa"/>
            <w:tcBorders>
              <w:top w:val="single" w:sz="4" w:space="0" w:color="000000"/>
              <w:left w:val="single" w:sz="4" w:space="0" w:color="000000"/>
              <w:bottom w:val="single" w:sz="4" w:space="0" w:color="000000"/>
              <w:right w:val="single" w:sz="4" w:space="0" w:color="000000"/>
            </w:tcBorders>
            <w:hideMark/>
          </w:tcPr>
          <w:p w14:paraId="597C4DAE" w14:textId="77777777" w:rsidR="009F2B9C" w:rsidRPr="009B3FBC" w:rsidRDefault="009F2B9C" w:rsidP="00304487">
            <w:pPr>
              <w:jc w:val="both"/>
              <w:rPr>
                <w:rStyle w:val="Emphasis"/>
                <w:rFonts w:ascii="Calibri" w:hAnsi="Calibri" w:cs="Calibri"/>
                <w:i w:val="0"/>
                <w:iCs w:val="0"/>
                <w:sz w:val="20"/>
              </w:rPr>
            </w:pPr>
            <w:r w:rsidRPr="009B3FBC">
              <w:rPr>
                <w:rStyle w:val="Emphasis"/>
                <w:b/>
                <w:bCs/>
                <w:i w:val="0"/>
                <w:sz w:val="20"/>
                <w:highlight w:val="green"/>
              </w:rPr>
              <w:t>Agreement</w:t>
            </w:r>
            <w:r w:rsidRPr="009B3FBC">
              <w:rPr>
                <w:rStyle w:val="Emphasis"/>
                <w:b/>
                <w:bCs/>
                <w:i w:val="0"/>
                <w:sz w:val="20"/>
              </w:rPr>
              <w:t xml:space="preserve"> </w:t>
            </w:r>
          </w:p>
          <w:p w14:paraId="10BCF710" w14:textId="77777777" w:rsidR="009F2B9C" w:rsidRPr="009B3FBC" w:rsidRDefault="009F2B9C" w:rsidP="00304487">
            <w:pPr>
              <w:jc w:val="both"/>
              <w:rPr>
                <w:rStyle w:val="Emphasis"/>
                <w:i w:val="0"/>
                <w:sz w:val="20"/>
              </w:rPr>
            </w:pPr>
            <w:r w:rsidRPr="009B3FBC">
              <w:rPr>
                <w:rStyle w:val="Emphasis"/>
                <w:i w:val="0"/>
                <w:sz w:val="20"/>
              </w:rPr>
              <w:t>A 2-part CSI report is supported in Rel-17 for a CSI reporting configuration associated with NCJT measurement hypothesis with following clarifications:</w:t>
            </w:r>
          </w:p>
          <w:p w14:paraId="3C5ED50A" w14:textId="77777777" w:rsidR="009F2B9C" w:rsidRPr="009B3FBC" w:rsidRDefault="009F2B9C" w:rsidP="00304487">
            <w:pPr>
              <w:pStyle w:val="ListParagraph"/>
              <w:numPr>
                <w:ilvl w:val="0"/>
                <w:numId w:val="44"/>
              </w:numPr>
              <w:ind w:leftChars="0"/>
              <w:jc w:val="both"/>
            </w:pPr>
            <w:r w:rsidRPr="009B3FBC">
              <w:rPr>
                <w:sz w:val="20"/>
              </w:rPr>
              <w:t>Within CSI part 1</w:t>
            </w:r>
          </w:p>
          <w:p w14:paraId="1D1FAB44" w14:textId="77777777" w:rsidR="009F2B9C" w:rsidRPr="009B3FBC" w:rsidRDefault="009F2B9C" w:rsidP="00304487">
            <w:pPr>
              <w:pStyle w:val="ListParagraph"/>
              <w:numPr>
                <w:ilvl w:val="1"/>
                <w:numId w:val="44"/>
              </w:numPr>
              <w:ind w:leftChars="0"/>
              <w:jc w:val="both"/>
              <w:rPr>
                <w:rStyle w:val="Emphasis"/>
                <w:rFonts w:cs="Calibri"/>
                <w:i w:val="0"/>
                <w:iCs w:val="0"/>
                <w:lang w:val="en-US"/>
              </w:rPr>
            </w:pPr>
            <w:r w:rsidRPr="009B3FBC">
              <w:rPr>
                <w:rStyle w:val="Emphasis"/>
                <w:i w:val="0"/>
                <w:sz w:val="20"/>
              </w:rPr>
              <w:t>CRI, RI, WB CQI and SB CQI for the first CW are reported with consistent payload and zero padding (if needed). FFS further details</w:t>
            </w:r>
          </w:p>
          <w:p w14:paraId="62F9FFE1" w14:textId="77777777" w:rsidR="009F2B9C" w:rsidRPr="009B3FBC" w:rsidRDefault="009F2B9C" w:rsidP="00304487">
            <w:pPr>
              <w:pStyle w:val="ListParagraph"/>
              <w:numPr>
                <w:ilvl w:val="1"/>
                <w:numId w:val="44"/>
              </w:numPr>
              <w:ind w:leftChars="0"/>
              <w:jc w:val="both"/>
              <w:rPr>
                <w:rStyle w:val="Emphasis"/>
                <w:rFonts w:ascii="Calibri" w:hAnsi="Calibri"/>
                <w:i w:val="0"/>
                <w:iCs w:val="0"/>
                <w:sz w:val="20"/>
              </w:rPr>
            </w:pPr>
            <w:r w:rsidRPr="009B3FBC">
              <w:rPr>
                <w:rStyle w:val="Emphasis"/>
                <w:i w:val="0"/>
                <w:sz w:val="20"/>
              </w:rPr>
              <w:t>FFS whether RI can be shared between NCJT CSI and single-TRP CSIs to reduce CSI feedback overhead</w:t>
            </w:r>
          </w:p>
          <w:p w14:paraId="2BDA5313" w14:textId="77777777" w:rsidR="009F2B9C" w:rsidRPr="009B3FBC" w:rsidRDefault="009F2B9C" w:rsidP="00304487">
            <w:pPr>
              <w:pStyle w:val="ListParagraph"/>
              <w:numPr>
                <w:ilvl w:val="1"/>
                <w:numId w:val="44"/>
              </w:numPr>
              <w:ind w:leftChars="0"/>
              <w:jc w:val="both"/>
              <w:rPr>
                <w:rStyle w:val="Emphasis"/>
                <w:i w:val="0"/>
                <w:iCs w:val="0"/>
                <w:sz w:val="20"/>
              </w:rPr>
            </w:pPr>
            <w:r w:rsidRPr="009B3FBC">
              <w:rPr>
                <w:rStyle w:val="Emphasis"/>
                <w:i w:val="0"/>
                <w:sz w:val="20"/>
              </w:rPr>
              <w:t>FFS whether additional field is needed, at least for Option 2</w:t>
            </w:r>
          </w:p>
          <w:p w14:paraId="71B1CECD" w14:textId="77777777" w:rsidR="009F2B9C" w:rsidRPr="009B3FBC" w:rsidRDefault="009F2B9C" w:rsidP="00304487">
            <w:pPr>
              <w:pStyle w:val="ListParagraph"/>
              <w:numPr>
                <w:ilvl w:val="0"/>
                <w:numId w:val="44"/>
              </w:numPr>
              <w:ind w:leftChars="0"/>
              <w:jc w:val="both"/>
              <w:rPr>
                <w:highlight w:val="yellow"/>
                <w:lang w:val="en-US"/>
              </w:rPr>
            </w:pPr>
            <w:r w:rsidRPr="009B3FBC">
              <w:rPr>
                <w:sz w:val="20"/>
                <w:highlight w:val="yellow"/>
              </w:rPr>
              <w:t>Within CSI part 2:</w:t>
            </w:r>
          </w:p>
          <w:p w14:paraId="4D577294" w14:textId="77777777" w:rsidR="009F2B9C" w:rsidRPr="009B3FBC" w:rsidRDefault="009F2B9C" w:rsidP="00304487">
            <w:pPr>
              <w:pStyle w:val="ListParagraph"/>
              <w:numPr>
                <w:ilvl w:val="1"/>
                <w:numId w:val="44"/>
              </w:numPr>
              <w:ind w:leftChars="0"/>
              <w:jc w:val="both"/>
              <w:rPr>
                <w:rFonts w:cs="Calibri"/>
              </w:rPr>
            </w:pPr>
            <w:r w:rsidRPr="009B3FBC">
              <w:rPr>
                <w:rStyle w:val="Emphasis"/>
                <w:i w:val="0"/>
                <w:sz w:val="20"/>
                <w:highlight w:val="yellow"/>
              </w:rPr>
              <w:t>FFS further compression/omission/Sharing of PMI among Single-TRP and NCJT hypotheses</w:t>
            </w:r>
          </w:p>
        </w:tc>
      </w:tr>
    </w:tbl>
    <w:p w14:paraId="7ED72EB4" w14:textId="77777777" w:rsidR="009F2B9C" w:rsidRDefault="009F2B9C" w:rsidP="009F2B9C">
      <w:pPr>
        <w:pStyle w:val="0Maintext"/>
        <w:spacing w:after="60" w:afterAutospacing="0"/>
        <w:ind w:firstLine="0"/>
        <w:rPr>
          <w:lang w:eastAsia="ko-KR"/>
        </w:rPr>
      </w:pPr>
    </w:p>
    <w:p w14:paraId="2027B0F2" w14:textId="521B641C" w:rsidR="009F2B9C" w:rsidRDefault="009F2B9C" w:rsidP="009F2B9C">
      <w:pPr>
        <w:pStyle w:val="0Maintext"/>
        <w:spacing w:after="60" w:afterAutospacing="0"/>
        <w:rPr>
          <w:lang w:eastAsia="ko-KR"/>
        </w:rPr>
      </w:pPr>
      <w:r>
        <w:rPr>
          <w:rFonts w:hint="eastAsia"/>
          <w:lang w:eastAsia="ko-KR"/>
        </w:rPr>
        <w:t>F</w:t>
      </w:r>
      <w:r>
        <w:rPr>
          <w:lang w:eastAsia="ko-KR"/>
        </w:rPr>
        <w:t xml:space="preserve">urther, it was also agreed to study whether to support PMI/RI sharing mechanisms between NCJT and </w:t>
      </w:r>
      <w:proofErr w:type="spellStart"/>
      <w:r>
        <w:rPr>
          <w:lang w:eastAsia="ko-KR"/>
        </w:rPr>
        <w:t>sTRP</w:t>
      </w:r>
      <w:proofErr w:type="spellEnd"/>
      <w:r>
        <w:rPr>
          <w:lang w:eastAsia="ko-KR"/>
        </w:rPr>
        <w:t xml:space="preserve"> CSI in RAN1#105-e [3]. It was also agreed in RAN1#103-e </w:t>
      </w:r>
      <w:r w:rsidR="00E22B36">
        <w:rPr>
          <w:lang w:eastAsia="ko-KR"/>
        </w:rPr>
        <w:t xml:space="preserve">[1] </w:t>
      </w:r>
      <w:r>
        <w:rPr>
          <w:lang w:eastAsia="ko-KR"/>
        </w:rPr>
        <w:t>at least ‘</w:t>
      </w:r>
      <w:proofErr w:type="spellStart"/>
      <w:r>
        <w:rPr>
          <w:lang w:eastAsia="ko-KR"/>
        </w:rPr>
        <w:t>typeI-SinglePanel</w:t>
      </w:r>
      <w:proofErr w:type="spellEnd"/>
      <w:r>
        <w:rPr>
          <w:lang w:eastAsia="ko-KR"/>
        </w:rPr>
        <w:t>’ codebook is supported. Nevertheless, other codebook types are not precluded. In the following, we discuss the possible compression/omission/sharing of PMI among single-TRP and NCJT hypotheses by giving an example based on the Type II codebook while the same concept can be applied to ‘</w:t>
      </w:r>
      <w:proofErr w:type="spellStart"/>
      <w:r>
        <w:rPr>
          <w:lang w:eastAsia="ko-KR"/>
        </w:rPr>
        <w:t>typeI-SinglePanel</w:t>
      </w:r>
      <w:proofErr w:type="spellEnd"/>
      <w:r>
        <w:rPr>
          <w:lang w:eastAsia="ko-KR"/>
        </w:rPr>
        <w:t xml:space="preserve">’ codebook. </w:t>
      </w:r>
    </w:p>
    <w:tbl>
      <w:tblPr>
        <w:tblStyle w:val="TableGrid"/>
        <w:tblW w:w="0" w:type="auto"/>
        <w:tblLook w:val="04A0" w:firstRow="1" w:lastRow="0" w:firstColumn="1" w:lastColumn="0" w:noHBand="0" w:noVBand="1"/>
      </w:tblPr>
      <w:tblGrid>
        <w:gridCol w:w="9629"/>
      </w:tblGrid>
      <w:tr w:rsidR="009F2B9C" w14:paraId="379D7182" w14:textId="77777777" w:rsidTr="00304487">
        <w:tc>
          <w:tcPr>
            <w:tcW w:w="9629" w:type="dxa"/>
          </w:tcPr>
          <w:p w14:paraId="2DBBE9A4" w14:textId="77777777" w:rsidR="009F2B9C" w:rsidRDefault="009F2B9C" w:rsidP="00304487">
            <w:pPr>
              <w:jc w:val="both"/>
              <w:rPr>
                <w:rFonts w:eastAsia="Times New Roman"/>
                <w:b/>
                <w:bCs/>
                <w:iCs/>
                <w:color w:val="000000"/>
                <w:sz w:val="20"/>
              </w:rPr>
            </w:pPr>
            <w:r w:rsidRPr="00E90281">
              <w:rPr>
                <w:rFonts w:eastAsia="Times New Roman"/>
                <w:b/>
                <w:bCs/>
                <w:iCs/>
                <w:color w:val="000000"/>
                <w:sz w:val="20"/>
                <w:highlight w:val="green"/>
              </w:rPr>
              <w:lastRenderedPageBreak/>
              <w:t>Agreement</w:t>
            </w:r>
          </w:p>
          <w:p w14:paraId="1CFEF51F" w14:textId="77777777" w:rsidR="009F2B9C" w:rsidRPr="00E90281" w:rsidRDefault="009F2B9C" w:rsidP="00304487">
            <w:pPr>
              <w:jc w:val="both"/>
              <w:rPr>
                <w:rFonts w:eastAsia="Times New Roman"/>
                <w:color w:val="000000"/>
                <w:sz w:val="20"/>
              </w:rPr>
            </w:pPr>
            <w:r w:rsidRPr="00E90281">
              <w:rPr>
                <w:rFonts w:eastAsia="Times New Roman"/>
                <w:iCs/>
                <w:color w:val="000000"/>
                <w:sz w:val="20"/>
              </w:rPr>
              <w:t xml:space="preserve">For </w:t>
            </w:r>
            <w:r w:rsidRPr="00E90281">
              <w:rPr>
                <w:rFonts w:eastAsia="Times New Roman"/>
                <w:bCs/>
                <w:iCs/>
                <w:color w:val="000000"/>
                <w:sz w:val="20"/>
              </w:rPr>
              <w:t>Option 1</w:t>
            </w:r>
            <w:r w:rsidRPr="00E90281">
              <w:rPr>
                <w:rFonts w:eastAsia="Times New Roman"/>
                <w:iCs/>
                <w:color w:val="000000"/>
                <w:sz w:val="20"/>
              </w:rPr>
              <w:t xml:space="preserve"> CSI reporting associated with NCJT and </w:t>
            </w:r>
            <w:r w:rsidRPr="00E90281">
              <w:rPr>
                <w:rFonts w:eastAsia="Times New Roman"/>
                <w:bCs/>
                <w:iCs/>
                <w:color w:val="000000"/>
                <w:sz w:val="20"/>
              </w:rPr>
              <w:t>X</w:t>
            </w:r>
            <w:r w:rsidRPr="00E90281">
              <w:rPr>
                <w:rFonts w:eastAsia="Times New Roman"/>
                <w:iCs/>
                <w:color w:val="000000"/>
                <w:sz w:val="20"/>
              </w:rPr>
              <w:t xml:space="preserve"> single-TRP measurement hypotheses, study </w:t>
            </w:r>
            <w:r w:rsidRPr="00E90281">
              <w:rPr>
                <w:rFonts w:eastAsia="Times New Roman"/>
                <w:bCs/>
                <w:iCs/>
                <w:color w:val="000000"/>
                <w:sz w:val="20"/>
              </w:rPr>
              <w:t xml:space="preserve">whether to support </w:t>
            </w:r>
            <w:r w:rsidRPr="00E90281">
              <w:rPr>
                <w:rFonts w:eastAsia="Times New Roman"/>
                <w:iCs/>
                <w:color w:val="000000"/>
                <w:sz w:val="20"/>
              </w:rPr>
              <w:t>following PMI/RI sharing</w:t>
            </w:r>
            <w:r w:rsidRPr="00E90281">
              <w:rPr>
                <w:rFonts w:eastAsia="Times New Roman"/>
                <w:bCs/>
                <w:iCs/>
                <w:color w:val="000000"/>
                <w:sz w:val="20"/>
              </w:rPr>
              <w:t xml:space="preserve"> </w:t>
            </w:r>
            <w:r w:rsidRPr="00E90281">
              <w:rPr>
                <w:rFonts w:eastAsia="Times New Roman"/>
                <w:iCs/>
                <w:color w:val="000000"/>
                <w:sz w:val="20"/>
              </w:rPr>
              <w:t>mechanisms between NCJT CSI and single-TRP CSI(s):</w:t>
            </w:r>
          </w:p>
          <w:p w14:paraId="7C0E771B" w14:textId="77777777" w:rsidR="009F2B9C" w:rsidRPr="00E90281" w:rsidRDefault="009F2B9C" w:rsidP="00304487">
            <w:pPr>
              <w:numPr>
                <w:ilvl w:val="0"/>
                <w:numId w:val="47"/>
              </w:numPr>
              <w:jc w:val="both"/>
              <w:rPr>
                <w:rFonts w:eastAsia="Times New Roman"/>
                <w:color w:val="000000"/>
                <w:sz w:val="20"/>
                <w:lang w:eastAsia="x-none"/>
              </w:rPr>
            </w:pPr>
            <w:r w:rsidRPr="00E90281">
              <w:rPr>
                <w:rFonts w:eastAsia="Times New Roman"/>
                <w:iCs/>
                <w:color w:val="000000"/>
                <w:sz w:val="20"/>
                <w:lang w:eastAsia="x-none"/>
              </w:rPr>
              <w:t>Enabling/Disabling PMI, RI sharing via higher-layer configuration</w:t>
            </w:r>
          </w:p>
          <w:p w14:paraId="51FC46A3" w14:textId="77777777" w:rsidR="009F2B9C" w:rsidRPr="00E90281" w:rsidRDefault="009F2B9C" w:rsidP="00304487">
            <w:pPr>
              <w:numPr>
                <w:ilvl w:val="0"/>
                <w:numId w:val="47"/>
              </w:numPr>
              <w:jc w:val="both"/>
              <w:rPr>
                <w:rFonts w:eastAsia="Times New Roman"/>
                <w:color w:val="000000"/>
                <w:sz w:val="20"/>
                <w:lang w:eastAsia="x-none"/>
              </w:rPr>
            </w:pPr>
            <w:r w:rsidRPr="00E90281">
              <w:rPr>
                <w:rFonts w:eastAsia="Times New Roman"/>
                <w:iCs/>
                <w:color w:val="000000"/>
                <w:sz w:val="20"/>
                <w:lang w:eastAsia="x-none"/>
              </w:rPr>
              <w:t>Dynamic indication of PMI, RI sharing in the CSI report</w:t>
            </w:r>
          </w:p>
          <w:p w14:paraId="562EB08F" w14:textId="77777777" w:rsidR="009F2B9C" w:rsidRPr="00E90281" w:rsidRDefault="009F2B9C" w:rsidP="00304487">
            <w:pPr>
              <w:numPr>
                <w:ilvl w:val="0"/>
                <w:numId w:val="47"/>
              </w:numPr>
              <w:jc w:val="both"/>
              <w:rPr>
                <w:rFonts w:eastAsia="Times New Roman"/>
                <w:color w:val="000000"/>
                <w:sz w:val="20"/>
                <w:lang w:eastAsia="x-none"/>
              </w:rPr>
            </w:pPr>
            <w:r w:rsidRPr="00E90281">
              <w:rPr>
                <w:rFonts w:eastAsia="Times New Roman"/>
                <w:iCs/>
                <w:color w:val="000000"/>
                <w:sz w:val="20"/>
                <w:lang w:eastAsia="x-none"/>
              </w:rPr>
              <w:t>FFS: other details</w:t>
            </w:r>
          </w:p>
          <w:p w14:paraId="58383384" w14:textId="77777777" w:rsidR="009F2B9C" w:rsidRPr="00D95078" w:rsidRDefault="009F2B9C" w:rsidP="00304487">
            <w:pPr>
              <w:numPr>
                <w:ilvl w:val="0"/>
                <w:numId w:val="47"/>
              </w:numPr>
              <w:jc w:val="both"/>
              <w:rPr>
                <w:rFonts w:eastAsia="Times New Roman"/>
                <w:color w:val="000000"/>
                <w:sz w:val="20"/>
                <w:lang w:eastAsia="x-none"/>
              </w:rPr>
            </w:pPr>
            <w:r w:rsidRPr="00E90281">
              <w:rPr>
                <w:rFonts w:eastAsia="Times New Roman"/>
                <w:bCs/>
                <w:color w:val="000000"/>
                <w:sz w:val="20"/>
                <w:lang w:eastAsia="x-none"/>
              </w:rPr>
              <w:t xml:space="preserve">FFS: applicable conditions/restrictions of CMR sharing among Single-TRP and NCJT hypotheses, if above PMI/RI sharing mechanism can be applied </w:t>
            </w:r>
          </w:p>
          <w:p w14:paraId="7F1D396C" w14:textId="77777777" w:rsidR="009F2B9C" w:rsidRPr="00D95078" w:rsidRDefault="009F2B9C" w:rsidP="00304487">
            <w:pPr>
              <w:ind w:left="720"/>
              <w:jc w:val="both"/>
              <w:rPr>
                <w:rFonts w:eastAsia="Times New Roman"/>
                <w:color w:val="000000"/>
                <w:sz w:val="20"/>
                <w:lang w:eastAsia="x-none"/>
              </w:rPr>
            </w:pPr>
          </w:p>
          <w:p w14:paraId="1F30E8B6" w14:textId="77777777" w:rsidR="009F2B9C" w:rsidRPr="00D95078" w:rsidRDefault="009F2B9C" w:rsidP="00304487">
            <w:pPr>
              <w:rPr>
                <w:rFonts w:ascii="Times" w:eastAsia="Batang" w:hAnsi="Times"/>
                <w:b/>
                <w:bCs/>
                <w:sz w:val="20"/>
                <w:highlight w:val="green"/>
              </w:rPr>
            </w:pPr>
            <w:r w:rsidRPr="00D95078">
              <w:rPr>
                <w:rFonts w:ascii="Times" w:eastAsia="Batang" w:hAnsi="Times"/>
                <w:b/>
                <w:bCs/>
                <w:sz w:val="20"/>
                <w:highlight w:val="green"/>
              </w:rPr>
              <w:t>Agreement</w:t>
            </w:r>
          </w:p>
          <w:p w14:paraId="325C46FD" w14:textId="77777777" w:rsidR="009F2B9C" w:rsidRPr="00D95078" w:rsidRDefault="009F2B9C" w:rsidP="00304487">
            <w:pPr>
              <w:rPr>
                <w:rFonts w:eastAsia="Batang"/>
                <w:i/>
                <w:iCs/>
                <w:sz w:val="20"/>
              </w:rPr>
            </w:pPr>
            <w:r w:rsidRPr="00D95078">
              <w:rPr>
                <w:rFonts w:eastAsia="Batang"/>
                <w:sz w:val="20"/>
              </w:rPr>
              <w:t>For CSI measurement associated to a reporting setting CSI-</w:t>
            </w:r>
            <w:proofErr w:type="spellStart"/>
            <w:r w:rsidRPr="00D95078">
              <w:rPr>
                <w:rFonts w:eastAsia="Batang"/>
                <w:sz w:val="20"/>
              </w:rPr>
              <w:t>ReportConfig</w:t>
            </w:r>
            <w:proofErr w:type="spellEnd"/>
            <w:r w:rsidRPr="00D95078">
              <w:rPr>
                <w:rFonts w:eastAsia="Batang"/>
                <w:sz w:val="20"/>
              </w:rPr>
              <w:t xml:space="preserve"> for NCJT, [at least for multi-DCI based and single-DCI based schemes (scheme 1a)], NZP CSI-RS resources for channel measurement are associated to different TRPs/TCI states at resource level </w:t>
            </w:r>
          </w:p>
          <w:p w14:paraId="191C2C95" w14:textId="77777777" w:rsidR="009F2B9C" w:rsidRPr="00D95078" w:rsidRDefault="009F2B9C" w:rsidP="00304487">
            <w:pPr>
              <w:numPr>
                <w:ilvl w:val="0"/>
                <w:numId w:val="51"/>
              </w:numPr>
              <w:rPr>
                <w:rFonts w:eastAsia="Batang"/>
                <w:sz w:val="20"/>
                <w:lang w:eastAsia="x-none"/>
              </w:rPr>
            </w:pPr>
            <w:r w:rsidRPr="00D95078">
              <w:rPr>
                <w:rFonts w:eastAsia="Batang"/>
                <w:sz w:val="20"/>
                <w:lang w:eastAsia="x-none"/>
              </w:rPr>
              <w:t>CMRs corresponding to different TRPs respectively shall be configured within the same resource set (i.e. scheme 1-2) and have the same number of ports among CMRs.</w:t>
            </w:r>
          </w:p>
          <w:p w14:paraId="68E70D58" w14:textId="77777777" w:rsidR="009F2B9C" w:rsidRPr="00D95078" w:rsidRDefault="009F2B9C" w:rsidP="00304487">
            <w:pPr>
              <w:numPr>
                <w:ilvl w:val="0"/>
                <w:numId w:val="51"/>
              </w:numPr>
              <w:rPr>
                <w:rFonts w:eastAsia="Batang"/>
                <w:sz w:val="20"/>
                <w:lang w:eastAsia="x-none"/>
              </w:rPr>
            </w:pPr>
            <w:r w:rsidRPr="00D95078">
              <w:rPr>
                <w:rFonts w:eastAsia="Batang"/>
                <w:sz w:val="20"/>
                <w:lang w:eastAsia="x-none"/>
              </w:rPr>
              <w:t>At least ‘</w:t>
            </w:r>
            <w:proofErr w:type="spellStart"/>
            <w:r w:rsidRPr="00D95078">
              <w:rPr>
                <w:rFonts w:eastAsia="Batang"/>
                <w:sz w:val="20"/>
                <w:lang w:eastAsia="x-none"/>
              </w:rPr>
              <w:t>typeI-SinglePanel</w:t>
            </w:r>
            <w:proofErr w:type="spellEnd"/>
            <w:r w:rsidRPr="00D95078">
              <w:rPr>
                <w:rFonts w:eastAsia="Batang"/>
                <w:sz w:val="20"/>
                <w:lang w:eastAsia="x-none"/>
              </w:rPr>
              <w:t xml:space="preserve">’ codebook is supported </w:t>
            </w:r>
          </w:p>
          <w:p w14:paraId="02F7D22C" w14:textId="77777777" w:rsidR="009F2B9C" w:rsidRPr="00D95078" w:rsidRDefault="009F2B9C" w:rsidP="00304487">
            <w:pPr>
              <w:numPr>
                <w:ilvl w:val="1"/>
                <w:numId w:val="51"/>
              </w:numPr>
              <w:rPr>
                <w:rFonts w:eastAsia="Batang"/>
                <w:sz w:val="20"/>
                <w:lang w:eastAsia="x-none"/>
              </w:rPr>
            </w:pPr>
            <w:r w:rsidRPr="00D95078">
              <w:rPr>
                <w:rFonts w:eastAsia="Batang"/>
                <w:sz w:val="20"/>
                <w:lang w:eastAsia="x-none"/>
              </w:rPr>
              <w:t xml:space="preserve">FFS: Other codebook types </w:t>
            </w:r>
          </w:p>
          <w:p w14:paraId="7846965B" w14:textId="77777777" w:rsidR="009F2B9C" w:rsidRPr="00D95078" w:rsidRDefault="009F2B9C" w:rsidP="00304487">
            <w:pPr>
              <w:numPr>
                <w:ilvl w:val="0"/>
                <w:numId w:val="51"/>
              </w:numPr>
              <w:rPr>
                <w:rFonts w:eastAsia="Batang"/>
                <w:sz w:val="20"/>
                <w:lang w:eastAsia="x-none"/>
              </w:rPr>
            </w:pPr>
            <w:r w:rsidRPr="00D95078">
              <w:rPr>
                <w:rFonts w:eastAsia="Batang"/>
                <w:sz w:val="20"/>
                <w:lang w:eastAsia="x-none"/>
              </w:rPr>
              <w:t xml:space="preserve">Note that RAN1 shall strive to finalize NCJT CSI enhancement with single reporting setting firstly. </w:t>
            </w:r>
          </w:p>
          <w:p w14:paraId="47031FFD" w14:textId="77777777" w:rsidR="009F2B9C" w:rsidRPr="00D95078" w:rsidRDefault="009F2B9C" w:rsidP="00304487">
            <w:pPr>
              <w:numPr>
                <w:ilvl w:val="0"/>
                <w:numId w:val="51"/>
              </w:numPr>
              <w:rPr>
                <w:rFonts w:eastAsia="Batang"/>
                <w:sz w:val="20"/>
                <w:lang w:eastAsia="x-none"/>
              </w:rPr>
            </w:pPr>
            <w:r w:rsidRPr="00D95078">
              <w:rPr>
                <w:rFonts w:eastAsia="Batang"/>
                <w:sz w:val="20"/>
                <w:lang w:eastAsia="x-none"/>
              </w:rPr>
              <w:t xml:space="preserve">The support of larger than 32 ports across two CMRs is optional for a UE supporting Rel. 17 </w:t>
            </w:r>
            <w:proofErr w:type="spellStart"/>
            <w:r w:rsidRPr="00D95078">
              <w:rPr>
                <w:rFonts w:eastAsia="Batang"/>
                <w:sz w:val="20"/>
                <w:lang w:eastAsia="x-none"/>
              </w:rPr>
              <w:t>mTRP</w:t>
            </w:r>
            <w:proofErr w:type="spellEnd"/>
            <w:r w:rsidRPr="00D95078">
              <w:rPr>
                <w:rFonts w:eastAsia="Batang"/>
                <w:sz w:val="20"/>
                <w:lang w:eastAsia="x-none"/>
              </w:rPr>
              <w:t xml:space="preserve"> CSI</w:t>
            </w:r>
          </w:p>
          <w:p w14:paraId="5DEF1249" w14:textId="77777777" w:rsidR="009F2B9C" w:rsidRPr="00D95078" w:rsidRDefault="009F2B9C" w:rsidP="00304487">
            <w:pPr>
              <w:jc w:val="both"/>
              <w:rPr>
                <w:rFonts w:eastAsia="Times New Roman"/>
                <w:color w:val="000000"/>
                <w:sz w:val="20"/>
                <w:lang w:eastAsia="x-none"/>
              </w:rPr>
            </w:pPr>
          </w:p>
        </w:tc>
      </w:tr>
    </w:tbl>
    <w:p w14:paraId="2E184CCA" w14:textId="77777777" w:rsidR="009F2B9C" w:rsidRDefault="009F2B9C" w:rsidP="009F2B9C">
      <w:pPr>
        <w:pStyle w:val="0Maintext"/>
        <w:spacing w:after="60" w:afterAutospacing="0"/>
        <w:ind w:firstLine="0"/>
        <w:rPr>
          <w:lang w:eastAsia="ko-KR"/>
        </w:rPr>
      </w:pPr>
    </w:p>
    <w:p w14:paraId="75469C93" w14:textId="77777777" w:rsidR="009F2B9C" w:rsidRDefault="009F2B9C" w:rsidP="009F2B9C">
      <w:pPr>
        <w:pStyle w:val="0Maintext"/>
        <w:spacing w:after="60" w:afterAutospacing="0"/>
        <w:ind w:firstLine="330"/>
        <w:rPr>
          <w:lang w:eastAsia="ko-KR"/>
        </w:rPr>
      </w:pPr>
      <w:r>
        <w:rPr>
          <w:lang w:eastAsia="ko-KR"/>
        </w:rPr>
        <w:t xml:space="preserve">Consider an NCJT operation wherein </w:t>
      </w:r>
      <w:r>
        <w:rPr>
          <w:position w:val="-10"/>
          <w:lang w:eastAsia="ko-KR"/>
        </w:rPr>
        <w:object w:dxaOrig="240" w:dyaOrig="300" w14:anchorId="658C7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6.8pt" o:ole="">
            <v:imagedata r:id="rId8" o:title=""/>
          </v:shape>
          <o:OLEObject Type="Embed" ProgID="Equation.DSMT4" ShapeID="_x0000_i1025" DrawAspect="Content" ObjectID="_1706350624" r:id="rId9"/>
        </w:object>
      </w:r>
      <w:r>
        <w:rPr>
          <w:lang w:eastAsia="ko-KR"/>
        </w:rPr>
        <w:t xml:space="preserve"> and </w:t>
      </w:r>
      <w:r>
        <w:rPr>
          <w:position w:val="-10"/>
          <w:lang w:eastAsia="ko-KR"/>
        </w:rPr>
        <w:object w:dxaOrig="255" w:dyaOrig="300" w14:anchorId="598029A2">
          <v:shape id="_x0000_i1026" type="#_x0000_t75" style="width:13.2pt;height:16.8pt" o:ole="">
            <v:imagedata r:id="rId10" o:title=""/>
          </v:shape>
          <o:OLEObject Type="Embed" ProgID="Equation.DSMT4" ShapeID="_x0000_i1026" DrawAspect="Content" ObjectID="_1706350625" r:id="rId11"/>
        </w:object>
      </w:r>
      <w:r>
        <w:rPr>
          <w:lang w:eastAsia="ko-KR"/>
        </w:rPr>
        <w:t xml:space="preserve"> denote the received signal at UE’s antenna panel 1 and 2 corresponding to TRP1 and TRP2, respectively. UE’s reception is given as</w:t>
      </w:r>
    </w:p>
    <w:p w14:paraId="30F1A046" w14:textId="77777777" w:rsidR="009F2B9C" w:rsidRDefault="009F2B9C" w:rsidP="009F2B9C">
      <w:pPr>
        <w:pStyle w:val="PatSpecNumPara0-99"/>
        <w:numPr>
          <w:ilvl w:val="0"/>
          <w:numId w:val="0"/>
        </w:numPr>
        <w:tabs>
          <w:tab w:val="left" w:pos="800"/>
        </w:tabs>
        <w:spacing w:line="240" w:lineRule="auto"/>
        <w:ind w:leftChars="150" w:left="330" w:firstLineChars="1000" w:firstLine="2400"/>
        <w:rPr>
          <w:rFonts w:ascii="Times New Roman" w:hAnsi="Times New Roman" w:cs="Times New Roman"/>
        </w:rPr>
      </w:pPr>
      <w:r>
        <w:rPr>
          <w:position w:val="-28"/>
        </w:rPr>
        <w:object w:dxaOrig="4500" w:dyaOrig="660" w14:anchorId="24CA120E">
          <v:shape id="_x0000_i1027" type="#_x0000_t75" style="width:225pt;height:33pt" o:ole="">
            <v:imagedata r:id="rId12" o:title=""/>
          </v:shape>
          <o:OLEObject Type="Embed" ProgID="Equation.DSMT4" ShapeID="_x0000_i1027" DrawAspect="Content" ObjectID="_1706350626" r:id="rId13"/>
        </w:object>
      </w:r>
      <w:r>
        <w:t xml:space="preserve">                 </w:t>
      </w:r>
      <w:r>
        <w:rPr>
          <w:rFonts w:ascii="Times New Roman" w:hAnsi="Times New Roman" w:cs="Times New Roman"/>
          <w:sz w:val="20"/>
          <w:szCs w:val="20"/>
        </w:rPr>
        <w:t>(1)</w:t>
      </w:r>
    </w:p>
    <w:p w14:paraId="409E746C" w14:textId="77777777" w:rsidR="009F2B9C" w:rsidRDefault="009F2B9C" w:rsidP="009F2B9C">
      <w:pPr>
        <w:pStyle w:val="0Maintext"/>
        <w:spacing w:after="60" w:afterAutospacing="0"/>
        <w:ind w:firstLine="0"/>
        <w:rPr>
          <w:lang w:val="en-US" w:eastAsia="ko-KR"/>
        </w:rPr>
      </w:pPr>
      <w:r>
        <w:rPr>
          <w:lang w:val="en-US" w:eastAsia="ko-KR"/>
        </w:rPr>
        <w:t xml:space="preserve">where  </w:t>
      </w:r>
      <w:r>
        <w:rPr>
          <w:position w:val="-12"/>
          <w:lang w:val="en-US" w:eastAsia="ko-KR"/>
        </w:rPr>
        <w:object w:dxaOrig="705" w:dyaOrig="315" w14:anchorId="772373A1">
          <v:shape id="_x0000_i1028" type="#_x0000_t75" style="width:35.4pt;height:16.8pt" o:ole="">
            <v:imagedata r:id="rId14" o:title=""/>
          </v:shape>
          <o:OLEObject Type="Embed" ProgID="Equation.DSMT4" ShapeID="_x0000_i1028" DrawAspect="Content" ObjectID="_1706350627" r:id="rId15"/>
        </w:object>
      </w:r>
      <w:r>
        <w:rPr>
          <w:lang w:val="en-US" w:eastAsia="ko-KR"/>
        </w:rPr>
        <w:t xml:space="preserve"> and </w:t>
      </w:r>
      <w:r>
        <w:rPr>
          <w:position w:val="-10"/>
          <w:lang w:val="en-US" w:eastAsia="ko-KR"/>
        </w:rPr>
        <w:object w:dxaOrig="225" w:dyaOrig="300" w14:anchorId="2617F1CF">
          <v:shape id="_x0000_i1029" type="#_x0000_t75" style="width:10.8pt;height:16.8pt" o:ole="">
            <v:imagedata r:id="rId16" o:title=""/>
          </v:shape>
          <o:OLEObject Type="Embed" ProgID="Equation.DSMT4" ShapeID="_x0000_i1029" DrawAspect="Content" ObjectID="_1706350628" r:id="rId17"/>
        </w:object>
      </w:r>
      <w:r>
        <w:rPr>
          <w:lang w:val="en-US" w:eastAsia="ko-KR"/>
        </w:rPr>
        <w:t xml:space="preserve">denote the precoding matrix and data vector, respectively, corresponding to the </w:t>
      </w:r>
      <w:r>
        <w:rPr>
          <w:position w:val="-10"/>
          <w:lang w:val="en-US" w:eastAsia="ko-KR"/>
        </w:rPr>
        <w:object w:dxaOrig="1060" w:dyaOrig="300" w14:anchorId="7FA451A9">
          <v:shape id="_x0000_i1030" type="#_x0000_t75" style="width:52.8pt;height:16.8pt" o:ole="">
            <v:imagedata r:id="rId18" o:title=""/>
          </v:shape>
          <o:OLEObject Type="Embed" ProgID="Equation.DSMT4" ShapeID="_x0000_i1030" DrawAspect="Content" ObjectID="_1706350629" r:id="rId19"/>
        </w:object>
      </w:r>
      <w:r>
        <w:rPr>
          <w:lang w:val="en-US" w:eastAsia="ko-KR"/>
        </w:rPr>
        <w:t xml:space="preserve"> TRP. Whereas, the channel matrix </w:t>
      </w:r>
      <w:r>
        <w:rPr>
          <w:position w:val="-14"/>
          <w:lang w:val="en-US" w:eastAsia="ko-KR"/>
        </w:rPr>
        <w:object w:dxaOrig="405" w:dyaOrig="330" w14:anchorId="5DDDBAD3">
          <v:shape id="_x0000_i1031" type="#_x0000_t75" style="width:21pt;height:16.8pt" o:ole="">
            <v:imagedata r:id="rId20" o:title=""/>
          </v:shape>
          <o:OLEObject Type="Embed" ProgID="Equation.DSMT4" ShapeID="_x0000_i1031" DrawAspect="Content" ObjectID="_1706350630" r:id="rId21"/>
        </w:object>
      </w:r>
      <w:r>
        <w:rPr>
          <w:lang w:val="en-US" w:eastAsia="ko-KR"/>
        </w:rPr>
        <w:t xml:space="preserve">  represents the channel between the </w:t>
      </w:r>
      <w:proofErr w:type="spellStart"/>
      <w:r>
        <w:rPr>
          <w:i/>
          <w:lang w:val="en-US" w:eastAsia="ko-KR"/>
        </w:rPr>
        <w:t>i</w:t>
      </w:r>
      <w:r>
        <w:rPr>
          <w:lang w:val="en-US" w:eastAsia="ko-KR"/>
        </w:rPr>
        <w:t>-th</w:t>
      </w:r>
      <w:proofErr w:type="spellEnd"/>
      <w:r>
        <w:rPr>
          <w:lang w:val="en-US" w:eastAsia="ko-KR"/>
        </w:rPr>
        <w:t xml:space="preserve"> TRP and </w:t>
      </w:r>
      <w:r>
        <w:rPr>
          <w:i/>
          <w:lang w:val="en-US" w:eastAsia="ko-KR"/>
        </w:rPr>
        <w:t>j</w:t>
      </w:r>
      <w:r>
        <w:rPr>
          <w:lang w:val="en-US" w:eastAsia="ko-KR"/>
        </w:rPr>
        <w:t>-</w:t>
      </w:r>
      <w:proofErr w:type="spellStart"/>
      <w:r>
        <w:rPr>
          <w:lang w:val="en-US" w:eastAsia="ko-KR"/>
        </w:rPr>
        <w:t>th</w:t>
      </w:r>
      <w:proofErr w:type="spellEnd"/>
      <w:r>
        <w:rPr>
          <w:lang w:val="en-US" w:eastAsia="ko-KR"/>
        </w:rPr>
        <w:t xml:space="preserve"> receive antenna panel at the UE. Moreover, </w:t>
      </w:r>
      <w:r>
        <w:rPr>
          <w:position w:val="-14"/>
          <w:lang w:val="en-US" w:eastAsia="ko-KR"/>
        </w:rPr>
        <w:object w:dxaOrig="300" w:dyaOrig="330" w14:anchorId="1E55295D">
          <v:shape id="_x0000_i1032" type="#_x0000_t75" style="width:16.8pt;height:16.8pt" o:ole="">
            <v:imagedata r:id="rId22" o:title=""/>
          </v:shape>
          <o:OLEObject Type="Embed" ProgID="Equation.DSMT4" ShapeID="_x0000_i1032" DrawAspect="Content" ObjectID="_1706350631" r:id="rId23"/>
        </w:object>
      </w:r>
      <w:r>
        <w:rPr>
          <w:lang w:val="en-US" w:eastAsia="ko-KR"/>
        </w:rPr>
        <w:t xml:space="preserve">denotes a noise vector associated with the </w:t>
      </w:r>
      <w:r>
        <w:rPr>
          <w:i/>
          <w:lang w:val="en-US" w:eastAsia="ko-KR"/>
        </w:rPr>
        <w:t>j</w:t>
      </w:r>
      <w:r>
        <w:rPr>
          <w:lang w:val="en-US" w:eastAsia="ko-KR"/>
        </w:rPr>
        <w:t>-</w:t>
      </w:r>
      <w:proofErr w:type="spellStart"/>
      <w:r>
        <w:rPr>
          <w:lang w:val="en-US" w:eastAsia="ko-KR"/>
        </w:rPr>
        <w:t>th</w:t>
      </w:r>
      <w:proofErr w:type="spellEnd"/>
      <w:r>
        <w:rPr>
          <w:lang w:val="en-US" w:eastAsia="ko-KR"/>
        </w:rPr>
        <w:t xml:space="preserve"> UE panel. </w:t>
      </w:r>
    </w:p>
    <w:p w14:paraId="19E528A8" w14:textId="77777777" w:rsidR="009F2B9C" w:rsidRDefault="009F2B9C" w:rsidP="009F2B9C">
      <w:pPr>
        <w:pStyle w:val="0Maintext"/>
        <w:spacing w:after="60" w:afterAutospacing="0"/>
        <w:rPr>
          <w:lang w:val="en-US" w:eastAsia="ko-KR"/>
        </w:rPr>
      </w:pPr>
      <w:r>
        <w:rPr>
          <w:lang w:val="en-US" w:eastAsia="ko-KR"/>
        </w:rPr>
        <w:t xml:space="preserve">Similarly, a UE may operate in a single-TRP mode when the channel of a particular TRP is significantly better than the other or based on other conditions such as scheduling conditions at the TRPs. In this case, the received signal from the </w:t>
      </w:r>
      <w:proofErr w:type="spellStart"/>
      <w:r>
        <w:rPr>
          <w:i/>
          <w:lang w:val="en-US" w:eastAsia="ko-KR"/>
        </w:rPr>
        <w:t>i</w:t>
      </w:r>
      <w:r>
        <w:rPr>
          <w:lang w:val="en-US" w:eastAsia="ko-KR"/>
        </w:rPr>
        <w:t>-th</w:t>
      </w:r>
      <w:proofErr w:type="spellEnd"/>
      <w:r>
        <w:rPr>
          <w:lang w:val="en-US" w:eastAsia="ko-KR"/>
        </w:rPr>
        <w:t xml:space="preserve"> TRP can be modeled as </w:t>
      </w:r>
    </w:p>
    <w:p w14:paraId="07556B35" w14:textId="77777777" w:rsidR="009F2B9C" w:rsidRDefault="009F2B9C" w:rsidP="009F2B9C">
      <w:pPr>
        <w:pStyle w:val="0Maintext"/>
        <w:spacing w:after="60" w:afterAutospacing="0"/>
        <w:ind w:firstLineChars="1850" w:firstLine="3700"/>
        <w:rPr>
          <w:lang w:val="en-US" w:eastAsia="ko-KR"/>
        </w:rPr>
      </w:pPr>
      <w:r>
        <w:rPr>
          <w:position w:val="-12"/>
          <w:lang w:val="en-US" w:eastAsia="ko-KR"/>
        </w:rPr>
        <w:object w:dxaOrig="1875" w:dyaOrig="315" w14:anchorId="4420A02A">
          <v:shape id="_x0000_i1033" type="#_x0000_t75" style="width:94.2pt;height:16.8pt" o:ole="">
            <v:imagedata r:id="rId24" o:title=""/>
          </v:shape>
          <o:OLEObject Type="Embed" ProgID="Equation.DSMT4" ShapeID="_x0000_i1033" DrawAspect="Content" ObjectID="_1706350632" r:id="rId25"/>
        </w:object>
      </w:r>
      <w:r>
        <w:rPr>
          <w:lang w:val="en-US" w:eastAsia="ko-KR"/>
        </w:rPr>
        <w:t xml:space="preserve">                                      (2)</w:t>
      </w:r>
    </w:p>
    <w:p w14:paraId="72FE903D" w14:textId="77777777" w:rsidR="009F2B9C" w:rsidRPr="00BF18C3" w:rsidRDefault="009F2B9C" w:rsidP="009F2B9C">
      <w:pPr>
        <w:pStyle w:val="0Maintext"/>
        <w:spacing w:after="60" w:afterAutospacing="0"/>
        <w:ind w:firstLine="0"/>
        <w:rPr>
          <w:rStyle w:val="Emphasis"/>
          <w:i w:val="0"/>
          <w:iCs w:val="0"/>
        </w:rPr>
      </w:pPr>
      <w:r>
        <w:rPr>
          <w:lang w:val="en-US" w:eastAsia="ko-KR"/>
        </w:rPr>
        <w:t xml:space="preserve">where </w:t>
      </w:r>
      <w:r>
        <w:rPr>
          <w:position w:val="-10"/>
          <w:lang w:val="en-US" w:eastAsia="ko-KR"/>
        </w:rPr>
        <w:object w:dxaOrig="285" w:dyaOrig="300" w14:anchorId="32AD3AC2">
          <v:shape id="_x0000_i1034" type="#_x0000_t75" style="width:15pt;height:16.8pt" o:ole="">
            <v:imagedata r:id="rId26" o:title=""/>
          </v:shape>
          <o:OLEObject Type="Embed" ProgID="Equation.DSMT4" ShapeID="_x0000_i1034" DrawAspect="Content" ObjectID="_1706350633" r:id="rId27"/>
        </w:object>
      </w:r>
      <w:r>
        <w:rPr>
          <w:lang w:val="en-US" w:eastAsia="ko-KR"/>
        </w:rPr>
        <w:t xml:space="preserve">, </w:t>
      </w:r>
      <w:r>
        <w:rPr>
          <w:position w:val="-12"/>
          <w:lang w:val="en-US" w:eastAsia="ko-KR"/>
        </w:rPr>
        <w:object w:dxaOrig="660" w:dyaOrig="315" w14:anchorId="3AB3F39A">
          <v:shape id="_x0000_i1035" type="#_x0000_t75" style="width:33pt;height:16.8pt" o:ole="">
            <v:imagedata r:id="rId28" o:title=""/>
          </v:shape>
          <o:OLEObject Type="Embed" ProgID="Equation.DSMT4" ShapeID="_x0000_i1035" DrawAspect="Content" ObjectID="_1706350634" r:id="rId29"/>
        </w:object>
      </w:r>
      <w:r>
        <w:rPr>
          <w:lang w:val="en-US" w:eastAsia="ko-KR"/>
        </w:rPr>
        <w:t xml:space="preserve"> and </w:t>
      </w:r>
      <w:r>
        <w:rPr>
          <w:position w:val="-10"/>
          <w:lang w:val="en-US" w:eastAsia="ko-KR"/>
        </w:rPr>
        <w:object w:dxaOrig="225" w:dyaOrig="300" w14:anchorId="24952D98">
          <v:shape id="_x0000_i1036" type="#_x0000_t75" style="width:10.8pt;height:16.8pt" o:ole="">
            <v:imagedata r:id="rId30" o:title=""/>
          </v:shape>
          <o:OLEObject Type="Embed" ProgID="Equation.DSMT4" ShapeID="_x0000_i1036" DrawAspect="Content" ObjectID="_1706350635" r:id="rId31"/>
        </w:object>
      </w:r>
      <w:r>
        <w:rPr>
          <w:lang w:val="en-US" w:eastAsia="ko-KR"/>
        </w:rPr>
        <w:t xml:space="preserve"> denote the channel matrix, precoding matrix and data vector, respectively, corresponding to the  </w:t>
      </w:r>
      <w:r>
        <w:rPr>
          <w:position w:val="-10"/>
          <w:lang w:val="en-US" w:eastAsia="ko-KR"/>
        </w:rPr>
        <w:object w:dxaOrig="1065" w:dyaOrig="300" w14:anchorId="0A02E11C">
          <v:shape id="_x0000_i1037" type="#_x0000_t75" style="width:52.8pt;height:16.8pt" o:ole="">
            <v:imagedata r:id="rId32" o:title=""/>
          </v:shape>
          <o:OLEObject Type="Embed" ProgID="Equation.DSMT4" ShapeID="_x0000_i1037" DrawAspect="Content" ObjectID="_1706350636" r:id="rId33"/>
        </w:object>
      </w:r>
      <w:r>
        <w:rPr>
          <w:lang w:val="en-US" w:eastAsia="ko-KR"/>
        </w:rPr>
        <w:t xml:space="preserve"> TRP. From (1) and (2), it is clear that the main difference in the </w:t>
      </w:r>
      <w:proofErr w:type="spellStart"/>
      <w:r>
        <w:rPr>
          <w:lang w:val="en-US" w:eastAsia="ko-KR"/>
        </w:rPr>
        <w:t>precoders</w:t>
      </w:r>
      <w:proofErr w:type="spellEnd"/>
      <w:r>
        <w:rPr>
          <w:lang w:val="en-US" w:eastAsia="ko-KR"/>
        </w:rPr>
        <w:t xml:space="preserve"> selection for NCJT (</w:t>
      </w:r>
      <w:r>
        <w:rPr>
          <w:position w:val="-12"/>
          <w:lang w:val="en-US" w:eastAsia="ko-KR"/>
        </w:rPr>
        <w:object w:dxaOrig="705" w:dyaOrig="315" w14:anchorId="2B82AE30">
          <v:shape id="_x0000_i1038" type="#_x0000_t75" style="width:35.4pt;height:16.8pt" o:ole="">
            <v:imagedata r:id="rId34" o:title=""/>
          </v:shape>
          <o:OLEObject Type="Embed" ProgID="Equation.DSMT4" ShapeID="_x0000_i1038" DrawAspect="Content" ObjectID="_1706350637" r:id="rId35"/>
        </w:object>
      </w:r>
      <w:r>
        <w:rPr>
          <w:lang w:val="en-US" w:eastAsia="ko-KR"/>
        </w:rPr>
        <w:t xml:space="preserve">, </w:t>
      </w:r>
      <w:r>
        <w:rPr>
          <w:position w:val="-12"/>
          <w:lang w:val="en-US" w:eastAsia="ko-KR"/>
        </w:rPr>
        <w:object w:dxaOrig="735" w:dyaOrig="315" w14:anchorId="4F61380F">
          <v:shape id="_x0000_i1039" type="#_x0000_t75" style="width:36.6pt;height:16.8pt" o:ole="">
            <v:imagedata r:id="rId36" o:title=""/>
          </v:shape>
          <o:OLEObject Type="Embed" ProgID="Equation.DSMT4" ShapeID="_x0000_i1039" DrawAspect="Content" ObjectID="_1706350638" r:id="rId37"/>
        </w:object>
      </w:r>
      <w:r>
        <w:rPr>
          <w:lang w:val="en-US" w:eastAsia="ko-KR"/>
        </w:rPr>
        <w:t xml:space="preserve">) and </w:t>
      </w:r>
      <w:proofErr w:type="spellStart"/>
      <w:r>
        <w:rPr>
          <w:lang w:val="en-US" w:eastAsia="ko-KR"/>
        </w:rPr>
        <w:t>sTRP</w:t>
      </w:r>
      <w:proofErr w:type="spellEnd"/>
      <w:r>
        <w:rPr>
          <w:lang w:val="en-US" w:eastAsia="ko-KR"/>
        </w:rPr>
        <w:t xml:space="preserve"> hypotheses (</w:t>
      </w:r>
      <w:r>
        <w:rPr>
          <w:position w:val="-12"/>
          <w:lang w:val="en-US" w:eastAsia="ko-KR"/>
        </w:rPr>
        <w:object w:dxaOrig="660" w:dyaOrig="315" w14:anchorId="5FB0825F">
          <v:shape id="_x0000_i1040" type="#_x0000_t75" style="width:33pt;height:16.8pt" o:ole="">
            <v:imagedata r:id="rId38" o:title=""/>
          </v:shape>
          <o:OLEObject Type="Embed" ProgID="Equation.DSMT4" ShapeID="_x0000_i1040" DrawAspect="Content" ObjectID="_1706350639" r:id="rId39"/>
        </w:object>
      </w:r>
      <w:r>
        <w:rPr>
          <w:lang w:val="en-US" w:eastAsia="ko-KR"/>
        </w:rPr>
        <w:t xml:space="preserve">, </w:t>
      </w:r>
      <w:r>
        <w:rPr>
          <w:position w:val="-12"/>
          <w:lang w:val="en-US" w:eastAsia="ko-KR"/>
        </w:rPr>
        <w:object w:dxaOrig="705" w:dyaOrig="315" w14:anchorId="11865812">
          <v:shape id="_x0000_i1041" type="#_x0000_t75" style="width:34.8pt;height:16.8pt" o:ole="">
            <v:imagedata r:id="rId40" o:title=""/>
          </v:shape>
          <o:OLEObject Type="Embed" ProgID="Equation.DSMT4" ShapeID="_x0000_i1041" DrawAspect="Content" ObjectID="_1706350640" r:id="rId41"/>
        </w:object>
      </w:r>
      <w:r>
        <w:rPr>
          <w:lang w:val="en-US" w:eastAsia="ko-KR"/>
        </w:rPr>
        <w:t xml:space="preserve">) is the consideration of the cross-link interference channels, i.e., </w:t>
      </w:r>
      <w:r>
        <w:rPr>
          <w:position w:val="-12"/>
          <w:lang w:val="en-US" w:eastAsia="ko-KR"/>
        </w:rPr>
        <w:object w:dxaOrig="405" w:dyaOrig="315" w14:anchorId="69ED710B">
          <v:shape id="_x0000_i1042" type="#_x0000_t75" style="width:20.4pt;height:16.8pt" o:ole="">
            <v:imagedata r:id="rId42" o:title=""/>
          </v:shape>
          <o:OLEObject Type="Embed" ProgID="Equation.DSMT4" ShapeID="_x0000_i1042" DrawAspect="Content" ObjectID="_1706350641" r:id="rId43"/>
        </w:object>
      </w:r>
      <w:r>
        <w:rPr>
          <w:lang w:val="en-US" w:eastAsia="ko-KR"/>
        </w:rPr>
        <w:t xml:space="preserve"> and </w:t>
      </w:r>
      <w:r>
        <w:rPr>
          <w:position w:val="-12"/>
          <w:lang w:val="en-US" w:eastAsia="ko-KR"/>
        </w:rPr>
        <w:object w:dxaOrig="405" w:dyaOrig="315" w14:anchorId="5516B046">
          <v:shape id="_x0000_i1043" type="#_x0000_t75" style="width:20.4pt;height:16.8pt" o:ole="">
            <v:imagedata r:id="rId44" o:title=""/>
          </v:shape>
          <o:OLEObject Type="Embed" ProgID="Equation.DSMT4" ShapeID="_x0000_i1043" DrawAspect="Content" ObjectID="_1706350642" r:id="rId45"/>
        </w:object>
      </w:r>
      <w:r>
        <w:rPr>
          <w:lang w:val="en-US" w:eastAsia="ko-KR"/>
        </w:rPr>
        <w:t xml:space="preserve">, in the NCJT case. In other words, when the channels corresponding to the two TRPs are nearly orthogonal, i.e., </w:t>
      </w:r>
      <w:r>
        <w:rPr>
          <w:position w:val="-18"/>
          <w:lang w:val="en-US" w:eastAsia="ko-KR"/>
        </w:rPr>
        <w:object w:dxaOrig="1260" w:dyaOrig="435" w14:anchorId="6275623E">
          <v:shape id="_x0000_i1044" type="#_x0000_t75" style="width:64.2pt;height:22.2pt" o:ole="">
            <v:imagedata r:id="rId46" o:title=""/>
          </v:shape>
          <o:OLEObject Type="Embed" ProgID="Equation.DSMT4" ShapeID="_x0000_i1044" DrawAspect="Content" ObjectID="_1706350643" r:id="rId47"/>
        </w:object>
      </w:r>
      <w:r>
        <w:rPr>
          <w:lang w:val="en-US" w:eastAsia="ko-KR"/>
        </w:rPr>
        <w:t xml:space="preserve"> for </w:t>
      </w:r>
      <w:r>
        <w:rPr>
          <w:position w:val="-6"/>
          <w:lang w:val="en-US" w:eastAsia="ko-KR"/>
        </w:rPr>
        <w:object w:dxaOrig="435" w:dyaOrig="255" w14:anchorId="4C46C52E">
          <v:shape id="_x0000_i1045" type="#_x0000_t75" style="width:22.2pt;height:12.6pt" o:ole="">
            <v:imagedata r:id="rId48" o:title=""/>
          </v:shape>
          <o:OLEObject Type="Embed" ProgID="Equation.DSMT4" ShapeID="_x0000_i1045" DrawAspect="Content" ObjectID="_1706350644" r:id="rId49"/>
        </w:object>
      </w:r>
      <w:r>
        <w:rPr>
          <w:lang w:val="en-US" w:eastAsia="ko-KR"/>
        </w:rPr>
        <w:t xml:space="preserve"> wherein </w:t>
      </w:r>
      <w:r>
        <w:rPr>
          <w:position w:val="-14"/>
          <w:lang w:val="en-US" w:eastAsia="ko-KR"/>
        </w:rPr>
        <w:object w:dxaOrig="340" w:dyaOrig="360" w14:anchorId="52075BB0">
          <v:shape id="_x0000_i1046" type="#_x0000_t75" style="width:17.4pt;height:19.2pt" o:ole="">
            <v:imagedata r:id="rId50" o:title=""/>
          </v:shape>
          <o:OLEObject Type="Embed" ProgID="Equation.DSMT4" ShapeID="_x0000_i1046" DrawAspect="Content" ObjectID="_1706350645" r:id="rId51"/>
        </w:object>
      </w:r>
      <w:r>
        <w:rPr>
          <w:lang w:val="en-US" w:eastAsia="ko-KR"/>
        </w:rPr>
        <w:t xml:space="preserve"> denotes </w:t>
      </w:r>
      <w:proofErr w:type="spellStart"/>
      <w:r>
        <w:rPr>
          <w:lang w:val="en-US" w:eastAsia="ko-KR"/>
        </w:rPr>
        <w:t>Frobenius</w:t>
      </w:r>
      <w:proofErr w:type="spellEnd"/>
      <w:r>
        <w:rPr>
          <w:lang w:val="en-US" w:eastAsia="ko-KR"/>
        </w:rPr>
        <w:t xml:space="preserve"> norm, the PMI for </w:t>
      </w:r>
      <w:proofErr w:type="spellStart"/>
      <w:r>
        <w:rPr>
          <w:lang w:val="en-US" w:eastAsia="ko-KR"/>
        </w:rPr>
        <w:t>sTRP</w:t>
      </w:r>
      <w:proofErr w:type="spellEnd"/>
      <w:r>
        <w:rPr>
          <w:lang w:val="en-US" w:eastAsia="ko-KR"/>
        </w:rPr>
        <w:t xml:space="preserve"> hypotheses can be reused for NCJT hypothesis too. This can be considered as a full </w:t>
      </w:r>
      <w:r w:rsidRPr="00BF18C3">
        <w:rPr>
          <w:rStyle w:val="Emphasis"/>
          <w:i w:val="0"/>
        </w:rPr>
        <w:t>compression/omission/Sharing of PMI among Single-TRP and NCJT hypotheses.</w:t>
      </w:r>
      <w:r>
        <w:rPr>
          <w:rStyle w:val="Emphasis"/>
          <w:i w:val="0"/>
        </w:rPr>
        <w:t xml:space="preserve"> In case of the already supported codebook, i.e., </w:t>
      </w:r>
      <w:r>
        <w:rPr>
          <w:lang w:eastAsia="ko-KR"/>
        </w:rPr>
        <w:t>‘</w:t>
      </w:r>
      <w:proofErr w:type="spellStart"/>
      <w:r>
        <w:rPr>
          <w:lang w:eastAsia="ko-KR"/>
        </w:rPr>
        <w:t>typeI-SinglePanel</w:t>
      </w:r>
      <w:proofErr w:type="spellEnd"/>
      <w:r>
        <w:rPr>
          <w:lang w:eastAsia="ko-KR"/>
        </w:rPr>
        <w:t>’</w:t>
      </w:r>
      <w:r>
        <w:rPr>
          <w:rStyle w:val="Emphasis"/>
          <w:i w:val="0"/>
        </w:rPr>
        <w:t xml:space="preserve">, when the channels toward the two TRPs are orthogonal, the </w:t>
      </w:r>
      <w:proofErr w:type="spellStart"/>
      <w:r>
        <w:rPr>
          <w:rStyle w:val="Emphasis"/>
          <w:i w:val="0"/>
        </w:rPr>
        <w:t>precoders</w:t>
      </w:r>
      <w:proofErr w:type="spellEnd"/>
      <w:r>
        <w:rPr>
          <w:rStyle w:val="Emphasis"/>
          <w:i w:val="0"/>
        </w:rPr>
        <w:t xml:space="preserve"> reported for </w:t>
      </w:r>
      <w:proofErr w:type="spellStart"/>
      <w:r>
        <w:rPr>
          <w:rStyle w:val="Emphasis"/>
          <w:i w:val="0"/>
        </w:rPr>
        <w:t>sTRP</w:t>
      </w:r>
      <w:proofErr w:type="spellEnd"/>
      <w:r>
        <w:rPr>
          <w:rStyle w:val="Emphasis"/>
          <w:i w:val="0"/>
        </w:rPr>
        <w:t xml:space="preserve"> operations can be used for NCJT operation and the vice versa.  </w:t>
      </w:r>
    </w:p>
    <w:p w14:paraId="2AF07902" w14:textId="77777777" w:rsidR="009F2B9C" w:rsidRDefault="009F2B9C" w:rsidP="009F2B9C">
      <w:pPr>
        <w:pStyle w:val="0Maintext"/>
        <w:spacing w:after="60" w:afterAutospacing="0"/>
        <w:ind w:firstLineChars="200" w:firstLine="400"/>
        <w:rPr>
          <w:lang w:val="en-US" w:eastAsia="ko-KR"/>
        </w:rPr>
      </w:pPr>
      <w:r>
        <w:rPr>
          <w:lang w:val="en-US" w:eastAsia="ko-KR"/>
        </w:rPr>
        <w:t xml:space="preserve">Moreover, considering the codebook format of type II codebook as an example, i.e., </w:t>
      </w:r>
      <w:r>
        <w:rPr>
          <w:position w:val="-6"/>
          <w:lang w:val="en-US" w:eastAsia="ko-KR"/>
        </w:rPr>
        <w:object w:dxaOrig="1260" w:dyaOrig="300" w14:anchorId="7F5550F1">
          <v:shape id="_x0000_i1047" type="#_x0000_t75" style="width:63.6pt;height:16.8pt" o:ole="">
            <v:imagedata r:id="rId52" o:title=""/>
          </v:shape>
          <o:OLEObject Type="Embed" ProgID="Equation.DSMT4" ShapeID="_x0000_i1047" DrawAspect="Content" ObjectID="_1706350646" r:id="rId53"/>
        </w:object>
      </w:r>
      <w:r>
        <w:rPr>
          <w:lang w:val="en-US" w:eastAsia="ko-KR"/>
        </w:rPr>
        <w:t xml:space="preserve">, the same beam-group selector matrix </w:t>
      </w:r>
      <w:r>
        <w:rPr>
          <w:position w:val="-6"/>
          <w:lang w:val="en-US" w:eastAsia="ko-KR"/>
        </w:rPr>
        <w:object w:dxaOrig="435" w:dyaOrig="300" w14:anchorId="070F1DDF">
          <v:shape id="_x0000_i1048" type="#_x0000_t75" style="width:22.2pt;height:16.8pt" o:ole="">
            <v:imagedata r:id="rId54" o:title=""/>
          </v:shape>
          <o:OLEObject Type="Embed" ProgID="Equation.DSMT4" ShapeID="_x0000_i1048" DrawAspect="Content" ObjectID="_1706350647" r:id="rId55"/>
        </w:object>
      </w:r>
      <w:r>
        <w:rPr>
          <w:lang w:val="en-US" w:eastAsia="ko-KR"/>
        </w:rPr>
        <w:t xml:space="preserve"> can be reported for both NCJT and single-TRP hypotheses while mitigating cross-link interference by a separately reporting for the second part (</w:t>
      </w:r>
      <w:r>
        <w:rPr>
          <w:position w:val="-6"/>
          <w:lang w:val="en-US" w:eastAsia="ko-KR"/>
        </w:rPr>
        <w:object w:dxaOrig="465" w:dyaOrig="300" w14:anchorId="69F9B246">
          <v:shape id="_x0000_i1049" type="#_x0000_t75" style="width:22.8pt;height:16.8pt" o:ole="">
            <v:imagedata r:id="rId56" o:title=""/>
          </v:shape>
          <o:OLEObject Type="Embed" ProgID="Equation.DSMT4" ShapeID="_x0000_i1049" DrawAspect="Content" ObjectID="_1706350648" r:id="rId57"/>
        </w:object>
      </w:r>
      <w:r>
        <w:rPr>
          <w:lang w:val="en-US" w:eastAsia="ko-KR"/>
        </w:rPr>
        <w:t xml:space="preserve">). As </w:t>
      </w:r>
      <w:r>
        <w:rPr>
          <w:position w:val="-6"/>
          <w:lang w:val="en-US" w:eastAsia="ko-KR"/>
        </w:rPr>
        <w:object w:dxaOrig="435" w:dyaOrig="300" w14:anchorId="2B392576">
          <v:shape id="_x0000_i1050" type="#_x0000_t75" style="width:22.2pt;height:16.8pt" o:ole="">
            <v:imagedata r:id="rId54" o:title=""/>
          </v:shape>
          <o:OLEObject Type="Embed" ProgID="Equation.DSMT4" ShapeID="_x0000_i1050" DrawAspect="Content" ObjectID="_1706350649" r:id="rId58"/>
        </w:object>
      </w:r>
      <w:r>
        <w:rPr>
          <w:lang w:val="en-US" w:eastAsia="ko-KR"/>
        </w:rPr>
        <w:t xml:space="preserve"> corresponds to the dominant angles wherein the received power is concentrated, it doesn’t make much sense to report different PMI components for </w:t>
      </w:r>
      <w:r>
        <w:rPr>
          <w:position w:val="-6"/>
          <w:lang w:val="en-US" w:eastAsia="ko-KR"/>
        </w:rPr>
        <w:object w:dxaOrig="435" w:dyaOrig="300" w14:anchorId="4A5EE746">
          <v:shape id="_x0000_i1051" type="#_x0000_t75" style="width:22.2pt;height:16.8pt" o:ole="">
            <v:imagedata r:id="rId54" o:title=""/>
          </v:shape>
          <o:OLEObject Type="Embed" ProgID="Equation.DSMT4" ShapeID="_x0000_i1051" DrawAspect="Content" ObjectID="_1706350650" r:id="rId59"/>
        </w:object>
      </w:r>
      <w:r>
        <w:rPr>
          <w:lang w:val="en-US" w:eastAsia="ko-KR"/>
        </w:rPr>
        <w:t xml:space="preserve"> corresponding to NCJT and single-TRP hypotheses. The above concept can also be extended to other codebook types and can be considered as partial </w:t>
      </w:r>
      <w:r w:rsidRPr="004F1CBD">
        <w:rPr>
          <w:rStyle w:val="Emphasis"/>
          <w:i w:val="0"/>
        </w:rPr>
        <w:t xml:space="preserve">compression/omission/Sharing of PMI among Single-TRP and NCJT hypotheses. The PMI </w:t>
      </w:r>
      <w:r w:rsidRPr="004F1CBD">
        <w:rPr>
          <w:rStyle w:val="Emphasis"/>
          <w:i w:val="0"/>
        </w:rPr>
        <w:lastRenderedPageBreak/>
        <w:t xml:space="preserve">components that could be shared by PMI reporting for single-TRP and NCJT hypotheses can be configured to the UE by higher layer configuration. This way supports flexible trade-off between CSI overhead and precoding performance. In fact, it is reasonable for the UE to dynamically decide which PMI components to be omitted/shared among single-TRP and NCJT hypotheses based on the channel and inter-TRP interference measurement. In other words, upon reporting PMIs for single-TRP and NCJT hypotheses, the UE may dynamically decide on the </w:t>
      </w:r>
      <w:r>
        <w:rPr>
          <w:rStyle w:val="Emphasis"/>
          <w:i w:val="0"/>
        </w:rPr>
        <w:t>CSI (</w:t>
      </w:r>
      <w:r w:rsidRPr="004F1CBD">
        <w:rPr>
          <w:rStyle w:val="Emphasis"/>
          <w:i w:val="0"/>
        </w:rPr>
        <w:t>PMI</w:t>
      </w:r>
      <w:r>
        <w:rPr>
          <w:rStyle w:val="Emphasis"/>
          <w:i w:val="0"/>
        </w:rPr>
        <w:t>)</w:t>
      </w:r>
      <w:r w:rsidRPr="004F1CBD">
        <w:rPr>
          <w:rStyle w:val="Emphasis"/>
          <w:i w:val="0"/>
        </w:rPr>
        <w:t xml:space="preserve"> reporting overhead.</w:t>
      </w:r>
    </w:p>
    <w:p w14:paraId="665F1D83" w14:textId="20D1EB30" w:rsidR="009F2B9C" w:rsidRDefault="009F2B9C" w:rsidP="009F2B9C">
      <w:pPr>
        <w:spacing w:after="60" w:line="288" w:lineRule="auto"/>
        <w:rPr>
          <w:i/>
          <w:sz w:val="20"/>
        </w:rPr>
      </w:pPr>
      <w:r>
        <w:rPr>
          <w:b/>
          <w:i/>
          <w:sz w:val="20"/>
        </w:rPr>
        <w:t xml:space="preserve">Proposal </w:t>
      </w:r>
      <w:r w:rsidR="00AF198E">
        <w:rPr>
          <w:b/>
          <w:i/>
          <w:sz w:val="20"/>
        </w:rPr>
        <w:t>3</w:t>
      </w:r>
      <w:r>
        <w:rPr>
          <w:i/>
          <w:sz w:val="20"/>
        </w:rPr>
        <w:t>: Support full and/or partial compression/omission/Sharing of PMI among single-TRP and NCJT hypotheses.</w:t>
      </w:r>
    </w:p>
    <w:p w14:paraId="69FC17FC" w14:textId="132FE513" w:rsidR="009F2B9C" w:rsidRDefault="009F2B9C" w:rsidP="009F2B9C">
      <w:pPr>
        <w:spacing w:after="60" w:line="288" w:lineRule="auto"/>
        <w:rPr>
          <w:i/>
          <w:sz w:val="20"/>
        </w:rPr>
      </w:pPr>
      <w:r>
        <w:rPr>
          <w:b/>
          <w:i/>
          <w:sz w:val="20"/>
        </w:rPr>
        <w:t xml:space="preserve">Proposal </w:t>
      </w:r>
      <w:r w:rsidR="00AF198E">
        <w:rPr>
          <w:b/>
          <w:i/>
          <w:sz w:val="20"/>
        </w:rPr>
        <w:t>4</w:t>
      </w:r>
      <w:r>
        <w:rPr>
          <w:i/>
          <w:sz w:val="20"/>
        </w:rPr>
        <w:t>: Support the dynamic variation on the level of compression/omission/Sharing of PMI and the associated payload of PMI for single-TRP and NCJT hypotheses.</w:t>
      </w:r>
    </w:p>
    <w:p w14:paraId="0730FFE2" w14:textId="77777777" w:rsidR="009F2B9C" w:rsidRDefault="009F2B9C" w:rsidP="009F2B9C">
      <w:pPr>
        <w:spacing w:after="60" w:line="288" w:lineRule="auto"/>
        <w:rPr>
          <w:i/>
          <w:sz w:val="20"/>
        </w:rPr>
      </w:pPr>
    </w:p>
    <w:p w14:paraId="7DD532B3" w14:textId="77777777" w:rsidR="009F2B9C" w:rsidRPr="00007F94" w:rsidRDefault="009F2B9C" w:rsidP="009F2B9C">
      <w:pPr>
        <w:pStyle w:val="Heading2"/>
        <w:numPr>
          <w:ilvl w:val="1"/>
          <w:numId w:val="2"/>
        </w:numPr>
      </w:pPr>
      <w:r>
        <w:t>Discussion on Non-PMI CSI</w:t>
      </w:r>
    </w:p>
    <w:p w14:paraId="770706AB" w14:textId="1B0004C1" w:rsidR="009F2B9C" w:rsidRDefault="009F2B9C" w:rsidP="009F2B9C">
      <w:pPr>
        <w:pStyle w:val="0Maintext"/>
        <w:spacing w:after="60" w:afterAutospacing="0"/>
        <w:rPr>
          <w:lang w:val="en-US" w:eastAsia="ko-KR"/>
        </w:rPr>
      </w:pPr>
      <w:r>
        <w:rPr>
          <w:lang w:val="en-US" w:eastAsia="ko-KR"/>
        </w:rPr>
        <w:t>The following agreements were made i</w:t>
      </w:r>
      <w:r>
        <w:rPr>
          <w:rFonts w:hint="eastAsia"/>
          <w:lang w:val="en-US" w:eastAsia="ko-KR"/>
        </w:rPr>
        <w:t>n RAN1#10</w:t>
      </w:r>
      <w:r>
        <w:rPr>
          <w:lang w:val="en-US" w:eastAsia="ko-KR"/>
        </w:rPr>
        <w:t>4</w:t>
      </w:r>
      <w:r>
        <w:rPr>
          <w:rFonts w:hint="eastAsia"/>
          <w:lang w:val="en-US" w:eastAsia="ko-KR"/>
        </w:rPr>
        <w:t>-e [</w:t>
      </w:r>
      <w:r w:rsidR="00E22B36">
        <w:rPr>
          <w:color w:val="000000" w:themeColor="text1"/>
          <w:lang w:val="en-US" w:eastAsia="ko-KR"/>
        </w:rPr>
        <w:t>4</w:t>
      </w:r>
      <w:r>
        <w:rPr>
          <w:rFonts w:hint="eastAsia"/>
          <w:lang w:val="en-US" w:eastAsia="ko-KR"/>
        </w:rPr>
        <w:t>]</w:t>
      </w:r>
      <w:r>
        <w:rPr>
          <w:lang w:val="en-US" w:eastAsia="ko-KR"/>
        </w:rPr>
        <w:t xml:space="preserve"> and </w:t>
      </w:r>
      <w:r>
        <w:rPr>
          <w:rFonts w:hint="eastAsia"/>
          <w:lang w:val="en-US" w:eastAsia="ko-KR"/>
        </w:rPr>
        <w:t>RAN1#10</w:t>
      </w:r>
      <w:r>
        <w:rPr>
          <w:lang w:val="en-US" w:eastAsia="ko-KR"/>
        </w:rPr>
        <w:t>6</w:t>
      </w:r>
      <w:r>
        <w:rPr>
          <w:rFonts w:hint="eastAsia"/>
          <w:lang w:val="en-US" w:eastAsia="ko-KR"/>
        </w:rPr>
        <w:t>-e [</w:t>
      </w:r>
      <w:r w:rsidR="00E22B36">
        <w:rPr>
          <w:color w:val="000000" w:themeColor="text1"/>
          <w:lang w:val="en-US" w:eastAsia="ko-KR"/>
        </w:rPr>
        <w:t>3</w:t>
      </w:r>
      <w:r>
        <w:rPr>
          <w:rFonts w:hint="eastAsia"/>
          <w:lang w:val="en-US" w:eastAsia="ko-KR"/>
        </w:rPr>
        <w:t xml:space="preserve">], </w:t>
      </w:r>
      <w:r>
        <w:rPr>
          <w:lang w:val="en-US" w:eastAsia="ko-KR"/>
        </w:rPr>
        <w:t xml:space="preserve">respectively. </w:t>
      </w:r>
    </w:p>
    <w:tbl>
      <w:tblPr>
        <w:tblStyle w:val="TableGrid"/>
        <w:tblW w:w="0" w:type="auto"/>
        <w:tblLook w:val="04A0" w:firstRow="1" w:lastRow="0" w:firstColumn="1" w:lastColumn="0" w:noHBand="0" w:noVBand="1"/>
      </w:tblPr>
      <w:tblGrid>
        <w:gridCol w:w="9629"/>
      </w:tblGrid>
      <w:tr w:rsidR="009F2B9C" w14:paraId="51F9642D" w14:textId="77777777" w:rsidTr="00304487">
        <w:tc>
          <w:tcPr>
            <w:tcW w:w="9629" w:type="dxa"/>
          </w:tcPr>
          <w:p w14:paraId="6397C1E2" w14:textId="77777777" w:rsidR="009F2B9C" w:rsidRPr="00C47B7E" w:rsidRDefault="009F2B9C" w:rsidP="00304487">
            <w:pPr>
              <w:pStyle w:val="NormalWeb"/>
              <w:spacing w:before="0" w:beforeAutospacing="0" w:after="0" w:afterAutospacing="0"/>
              <w:rPr>
                <w:rStyle w:val="Strong"/>
                <w:rFonts w:ascii="Times" w:hAnsi="Times" w:cs="Times"/>
                <w:sz w:val="20"/>
                <w:szCs w:val="20"/>
                <w:highlight w:val="green"/>
              </w:rPr>
            </w:pPr>
            <w:r>
              <w:rPr>
                <w:rStyle w:val="Strong"/>
                <w:rFonts w:ascii="Times" w:hAnsi="Times" w:cs="Times"/>
                <w:sz w:val="20"/>
                <w:szCs w:val="20"/>
                <w:highlight w:val="green"/>
              </w:rPr>
              <w:t>Agreement</w:t>
            </w:r>
          </w:p>
          <w:p w14:paraId="4FF5ED5E" w14:textId="77777777" w:rsidR="009F2B9C" w:rsidRPr="00CA04A0" w:rsidRDefault="009F2B9C" w:rsidP="00304487">
            <w:pPr>
              <w:pStyle w:val="NormalWeb"/>
              <w:spacing w:before="0" w:beforeAutospacing="0" w:after="0" w:afterAutospacing="0"/>
              <w:rPr>
                <w:rFonts w:ascii="Times" w:hAnsi="Times" w:cs="Times"/>
                <w:sz w:val="20"/>
                <w:szCs w:val="20"/>
              </w:rPr>
            </w:pPr>
            <w:r w:rsidRPr="00CA04A0">
              <w:rPr>
                <w:rFonts w:ascii="Times" w:hAnsi="Times" w:cs="Times"/>
                <w:sz w:val="20"/>
                <w:szCs w:val="20"/>
              </w:rPr>
              <w:t>For CSI measurement associated to a reporting setting CSI-</w:t>
            </w:r>
            <w:proofErr w:type="spellStart"/>
            <w:r w:rsidRPr="00CA04A0">
              <w:rPr>
                <w:rFonts w:ascii="Times" w:hAnsi="Times" w:cs="Times"/>
                <w:sz w:val="20"/>
                <w:szCs w:val="20"/>
              </w:rPr>
              <w:t>ReportConfig</w:t>
            </w:r>
            <w:proofErr w:type="spellEnd"/>
            <w:r w:rsidRPr="00CA04A0">
              <w:rPr>
                <w:rFonts w:ascii="Times" w:hAnsi="Times" w:cs="Times"/>
                <w:sz w:val="20"/>
                <w:szCs w:val="20"/>
              </w:rPr>
              <w:t xml:space="preserve"> for NCJT, an NCJT CSI hypothesis based on a pair of CMRs assumes to occupy two CPUs, two active NZP CSI-RS resources, and a number of active ports corresponding to both CMRs.</w:t>
            </w:r>
          </w:p>
          <w:p w14:paraId="28A00910" w14:textId="77777777" w:rsidR="009F2B9C" w:rsidRPr="00CA04A0" w:rsidRDefault="009F2B9C" w:rsidP="00304487">
            <w:pPr>
              <w:pStyle w:val="NormalWeb"/>
              <w:numPr>
                <w:ilvl w:val="0"/>
                <w:numId w:val="64"/>
              </w:numPr>
              <w:spacing w:before="0" w:beforeAutospacing="0" w:after="0" w:afterAutospacing="0"/>
              <w:rPr>
                <w:rFonts w:ascii="Times" w:hAnsi="Times" w:cs="Times"/>
                <w:sz w:val="20"/>
                <w:szCs w:val="20"/>
              </w:rPr>
            </w:pPr>
            <w:r w:rsidRPr="00CA04A0">
              <w:rPr>
                <w:rFonts w:ascii="Times" w:hAnsi="Times" w:cs="Times"/>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1E888374" w14:textId="77777777" w:rsidR="009F2B9C" w:rsidRPr="00CA04A0" w:rsidRDefault="009F2B9C" w:rsidP="00304487">
            <w:pPr>
              <w:pStyle w:val="NormalWeb"/>
              <w:numPr>
                <w:ilvl w:val="0"/>
                <w:numId w:val="64"/>
              </w:numPr>
              <w:spacing w:before="0" w:beforeAutospacing="0" w:after="0" w:afterAutospacing="0"/>
              <w:rPr>
                <w:rFonts w:ascii="Times" w:hAnsi="Times" w:cs="Times"/>
                <w:sz w:val="20"/>
                <w:szCs w:val="20"/>
              </w:rPr>
            </w:pPr>
            <w:r w:rsidRPr="00CA04A0">
              <w:rPr>
                <w:rFonts w:ascii="Times" w:hAnsi="Times" w:cs="Times"/>
                <w:sz w:val="20"/>
                <w:szCs w:val="20"/>
              </w:rPr>
              <w:t>Note: For</w:t>
            </w:r>
            <w:r>
              <w:rPr>
                <w:rFonts w:ascii="Times" w:hAnsi="Times" w:cs="Times"/>
                <w:sz w:val="20"/>
                <w:szCs w:val="20"/>
              </w:rPr>
              <w:t xml:space="preserve"> above</w:t>
            </w:r>
            <w:r w:rsidRPr="00CA04A0">
              <w:rPr>
                <w:rStyle w:val="Strong"/>
                <w:rFonts w:ascii="Times" w:hAnsi="Times" w:cs="Times"/>
                <w:sz w:val="20"/>
                <w:szCs w:val="20"/>
              </w:rPr>
              <w:t xml:space="preserve"> </w:t>
            </w:r>
            <w:r w:rsidRPr="00CA04A0">
              <w:rPr>
                <w:rFonts w:ascii="Times" w:hAnsi="Times" w:cs="Times"/>
                <w:sz w:val="20"/>
                <w:szCs w:val="20"/>
              </w:rPr>
              <w:t>CSI computation,</w:t>
            </w:r>
            <w:r>
              <w:rPr>
                <w:rFonts w:ascii="Times" w:hAnsi="Times" w:cs="Times"/>
                <w:sz w:val="20"/>
                <w:szCs w:val="20"/>
              </w:rPr>
              <w:t xml:space="preserve"> UE assumes</w:t>
            </w:r>
            <w:r w:rsidRPr="00CA04A0">
              <w:rPr>
                <w:rStyle w:val="Strong"/>
                <w:rFonts w:ascii="Times" w:hAnsi="Times" w:cs="Times"/>
                <w:sz w:val="20"/>
                <w:szCs w:val="20"/>
              </w:rPr>
              <w:t xml:space="preserve"> </w:t>
            </w:r>
            <w:r w:rsidRPr="00CA04A0">
              <w:rPr>
                <w:rFonts w:ascii="Times" w:hAnsi="Times" w:cs="Times"/>
                <w:sz w:val="20"/>
                <w:szCs w:val="20"/>
              </w:rPr>
              <w:t>PDSCH transmission is single-DCI based multi-TRP scheme</w:t>
            </w:r>
            <w:r w:rsidRPr="00CA04A0">
              <w:rPr>
                <w:rStyle w:val="Strong"/>
                <w:rFonts w:ascii="Times" w:hAnsi="Times" w:cs="Times"/>
                <w:sz w:val="20"/>
                <w:szCs w:val="20"/>
              </w:rPr>
              <w:t>(s)</w:t>
            </w:r>
            <w:r w:rsidRPr="00CA04A0">
              <w:rPr>
                <w:rFonts w:ascii="Times" w:hAnsi="Times" w:cs="Times"/>
                <w:sz w:val="20"/>
                <w:szCs w:val="20"/>
              </w:rPr>
              <w:t>. FFS: Multi-DCI based multi-TRP scheme</w:t>
            </w:r>
          </w:p>
          <w:p w14:paraId="7627CE68" w14:textId="77777777" w:rsidR="009F2B9C" w:rsidRDefault="009F2B9C" w:rsidP="00304487">
            <w:pPr>
              <w:shd w:val="clear" w:color="auto" w:fill="FFFFFF"/>
              <w:jc w:val="both"/>
              <w:rPr>
                <w:rFonts w:eastAsia="SimSun"/>
                <w:bCs/>
                <w:iCs/>
                <w:sz w:val="20"/>
                <w:highlight w:val="green"/>
              </w:rPr>
            </w:pPr>
          </w:p>
          <w:p w14:paraId="702660BE" w14:textId="77777777" w:rsidR="009F2B9C" w:rsidRPr="00230AFC" w:rsidRDefault="009F2B9C" w:rsidP="00304487">
            <w:pPr>
              <w:shd w:val="clear" w:color="auto" w:fill="FFFFFF"/>
              <w:jc w:val="both"/>
              <w:rPr>
                <w:rFonts w:eastAsia="SimSun"/>
                <w:bCs/>
                <w:iCs/>
                <w:sz w:val="20"/>
                <w:highlight w:val="green"/>
              </w:rPr>
            </w:pPr>
            <w:r w:rsidRPr="00230AFC">
              <w:rPr>
                <w:rFonts w:eastAsia="SimSun"/>
                <w:bCs/>
                <w:iCs/>
                <w:sz w:val="20"/>
                <w:highlight w:val="green"/>
              </w:rPr>
              <w:t>Agreement</w:t>
            </w:r>
          </w:p>
          <w:p w14:paraId="0B5A47B2" w14:textId="77777777" w:rsidR="009F2B9C" w:rsidRPr="00230AFC" w:rsidRDefault="009F2B9C" w:rsidP="00304487">
            <w:pPr>
              <w:rPr>
                <w:rFonts w:ascii="Times" w:eastAsia="Batang" w:hAnsi="Times"/>
                <w:sz w:val="20"/>
                <w:szCs w:val="24"/>
              </w:rPr>
            </w:pPr>
            <w:r w:rsidRPr="00230AFC">
              <w:rPr>
                <w:rFonts w:ascii="Times" w:eastAsia="Batang" w:hAnsi="Times"/>
                <w:sz w:val="20"/>
                <w:szCs w:val="24"/>
              </w:rPr>
              <w:t xml:space="preserve">For CSI measurement associated to a reporting setting </w:t>
            </w:r>
            <w:r w:rsidRPr="00230AFC">
              <w:rPr>
                <w:rFonts w:ascii="Times" w:eastAsia="Batang" w:hAnsi="Times"/>
                <w:i/>
                <w:iCs/>
                <w:sz w:val="20"/>
                <w:szCs w:val="24"/>
              </w:rPr>
              <w:t>CSI-</w:t>
            </w:r>
            <w:proofErr w:type="spellStart"/>
            <w:r w:rsidRPr="00230AFC">
              <w:rPr>
                <w:rFonts w:ascii="Times" w:eastAsia="Batang" w:hAnsi="Times"/>
                <w:i/>
                <w:iCs/>
                <w:sz w:val="20"/>
                <w:szCs w:val="24"/>
              </w:rPr>
              <w:t>ReportConfig</w:t>
            </w:r>
            <w:proofErr w:type="spellEnd"/>
            <w:r w:rsidRPr="00230AFC">
              <w:rPr>
                <w:rFonts w:ascii="Times" w:eastAsia="Batang" w:hAnsi="Times"/>
                <w:sz w:val="20"/>
                <w:szCs w:val="24"/>
              </w:rPr>
              <w:t xml:space="preserve"> for NCJT measurement hypothesis, study whether to support non-PMI CSI reporting with </w:t>
            </w:r>
            <w:proofErr w:type="spellStart"/>
            <w:r w:rsidRPr="00230AFC">
              <w:rPr>
                <w:rFonts w:ascii="Times" w:eastAsia="Batang" w:hAnsi="Times"/>
                <w:i/>
                <w:iCs/>
                <w:sz w:val="20"/>
                <w:szCs w:val="24"/>
              </w:rPr>
              <w:t>reportQuantity</w:t>
            </w:r>
            <w:proofErr w:type="spellEnd"/>
            <w:r w:rsidRPr="00230AFC">
              <w:rPr>
                <w:rFonts w:ascii="Times" w:eastAsia="Batang" w:hAnsi="Times"/>
                <w:sz w:val="20"/>
                <w:szCs w:val="24"/>
              </w:rPr>
              <w:t xml:space="preserve"> set to "CRI-RI-CQI" in Rel-17</w:t>
            </w:r>
          </w:p>
          <w:p w14:paraId="217D3615" w14:textId="77777777" w:rsidR="009F2B9C" w:rsidRPr="00230AFC" w:rsidRDefault="009F2B9C" w:rsidP="00304487">
            <w:pPr>
              <w:numPr>
                <w:ilvl w:val="0"/>
                <w:numId w:val="63"/>
              </w:numPr>
              <w:rPr>
                <w:rFonts w:ascii="Times" w:eastAsia="Batang" w:hAnsi="Times"/>
                <w:sz w:val="20"/>
                <w:szCs w:val="24"/>
                <w:lang w:eastAsia="x-none"/>
              </w:rPr>
            </w:pPr>
            <w:r w:rsidRPr="00230AFC">
              <w:rPr>
                <w:rFonts w:ascii="Times" w:eastAsia="Batang" w:hAnsi="Times"/>
                <w:sz w:val="20"/>
                <w:szCs w:val="24"/>
                <w:lang w:eastAsia="x-none"/>
              </w:rPr>
              <w:t>Related details, if needed, are to be discussed in RAN1#106bis.</w:t>
            </w:r>
          </w:p>
          <w:p w14:paraId="5B9082DE" w14:textId="77777777" w:rsidR="009F2B9C" w:rsidRPr="00230AFC" w:rsidRDefault="009F2B9C" w:rsidP="00304487">
            <w:pPr>
              <w:numPr>
                <w:ilvl w:val="0"/>
                <w:numId w:val="63"/>
              </w:numPr>
              <w:rPr>
                <w:rFonts w:ascii="Times" w:eastAsia="Batang" w:hAnsi="Times"/>
                <w:sz w:val="20"/>
                <w:szCs w:val="24"/>
                <w:lang w:eastAsia="x-none"/>
              </w:rPr>
            </w:pPr>
            <w:r w:rsidRPr="00230AFC">
              <w:rPr>
                <w:rFonts w:ascii="Times" w:eastAsia="Batang" w:hAnsi="Times"/>
                <w:sz w:val="20"/>
                <w:szCs w:val="24"/>
                <w:lang w:eastAsia="x-none"/>
              </w:rPr>
              <w:t>Interested companies are encouraged to share details and related specification impact if support</w:t>
            </w:r>
          </w:p>
        </w:tc>
      </w:tr>
    </w:tbl>
    <w:p w14:paraId="6784F0E8" w14:textId="77777777" w:rsidR="009F2B9C" w:rsidRDefault="009F2B9C" w:rsidP="009F2B9C">
      <w:pPr>
        <w:pStyle w:val="0Maintext"/>
        <w:spacing w:after="60" w:afterAutospacing="0"/>
        <w:rPr>
          <w:lang w:eastAsia="ko-KR"/>
        </w:rPr>
      </w:pPr>
    </w:p>
    <w:p w14:paraId="721AD6F6" w14:textId="77777777" w:rsidR="009F2B9C" w:rsidRPr="00230AFC" w:rsidRDefault="009F2B9C" w:rsidP="009F2B9C">
      <w:pPr>
        <w:pStyle w:val="0Maintext"/>
        <w:spacing w:after="60" w:afterAutospacing="0"/>
        <w:ind w:firstLine="0"/>
        <w:rPr>
          <w:lang w:eastAsia="ko-KR"/>
        </w:rPr>
      </w:pPr>
      <w:r>
        <w:rPr>
          <w:lang w:eastAsia="ko-KR"/>
        </w:rPr>
        <w:t>In some cases, it</w:t>
      </w:r>
      <w:r>
        <w:rPr>
          <w:rFonts w:hint="eastAsia"/>
          <w:lang w:eastAsia="ko-KR"/>
        </w:rPr>
        <w:t xml:space="preserve"> is computationally burdensome for UE to compute</w:t>
      </w:r>
      <w:r>
        <w:rPr>
          <w:lang w:eastAsia="ko-KR"/>
        </w:rPr>
        <w:t xml:space="preserve"> NCJT CSI. In fact, if the UE is configured with Option 1 and X=2 a UE has to compute and report 4 PMIs. When channel reciprocity is available the CSI can be computed at the </w:t>
      </w:r>
      <w:proofErr w:type="spellStart"/>
      <w:r>
        <w:rPr>
          <w:lang w:eastAsia="ko-KR"/>
        </w:rPr>
        <w:t>gNB</w:t>
      </w:r>
      <w:proofErr w:type="spellEnd"/>
      <w:r>
        <w:rPr>
          <w:lang w:eastAsia="ko-KR"/>
        </w:rPr>
        <w:t xml:space="preserve"> and non-PMI based CSI reporting can be utilized. In order to minimize the remaining </w:t>
      </w:r>
      <w:proofErr w:type="gramStart"/>
      <w:r>
        <w:rPr>
          <w:lang w:eastAsia="ko-KR"/>
        </w:rPr>
        <w:t>specification</w:t>
      </w:r>
      <w:proofErr w:type="gramEnd"/>
      <w:r>
        <w:rPr>
          <w:lang w:eastAsia="ko-KR"/>
        </w:rPr>
        <w:t xml:space="preserve"> work a non-PMI CSI reporting without higher layer parameter </w:t>
      </w:r>
      <w:r>
        <w:rPr>
          <w:rStyle w:val="Emphasis"/>
        </w:rPr>
        <w:t>non-PMI-</w:t>
      </w:r>
      <w:proofErr w:type="spellStart"/>
      <w:r>
        <w:rPr>
          <w:rStyle w:val="Emphasis"/>
        </w:rPr>
        <w:t>PortIndication</w:t>
      </w:r>
      <w:proofErr w:type="spellEnd"/>
      <w:r>
        <w:rPr>
          <w:rStyle w:val="Emphasis"/>
        </w:rPr>
        <w:t xml:space="preserve"> </w:t>
      </w:r>
      <w:r w:rsidRPr="00550174">
        <w:rPr>
          <w:lang w:eastAsia="ko-KR"/>
        </w:rPr>
        <w:t>can be adopted.</w:t>
      </w:r>
      <w:r>
        <w:rPr>
          <w:rStyle w:val="Emphasis"/>
        </w:rPr>
        <w:t xml:space="preserve"> </w:t>
      </w:r>
      <w:r>
        <w:rPr>
          <w:lang w:eastAsia="ko-KR"/>
        </w:rPr>
        <w:t xml:space="preserve"> </w:t>
      </w:r>
    </w:p>
    <w:p w14:paraId="0AB57DAD" w14:textId="0C59FCAD" w:rsidR="009F2B9C" w:rsidRPr="00E90A91" w:rsidRDefault="009F2B9C" w:rsidP="009F2B9C">
      <w:pPr>
        <w:pStyle w:val="0Maintext"/>
        <w:spacing w:after="60" w:afterAutospacing="0"/>
        <w:ind w:firstLine="0"/>
        <w:rPr>
          <w:i/>
        </w:rPr>
      </w:pPr>
      <w:r w:rsidRPr="00E90A91">
        <w:rPr>
          <w:b/>
          <w:i/>
          <w:lang w:val="en-US" w:eastAsia="ko-KR"/>
        </w:rPr>
        <w:t>Proposal</w:t>
      </w:r>
      <w:r>
        <w:rPr>
          <w:b/>
          <w:i/>
          <w:lang w:val="en-US" w:eastAsia="ko-KR"/>
        </w:rPr>
        <w:t xml:space="preserve"> </w:t>
      </w:r>
      <w:r w:rsidR="00AF198E">
        <w:rPr>
          <w:b/>
          <w:i/>
          <w:lang w:val="en-US" w:eastAsia="ko-KR"/>
        </w:rPr>
        <w:t>5</w:t>
      </w:r>
      <w:r>
        <w:rPr>
          <w:b/>
          <w:i/>
          <w:lang w:val="en-US" w:eastAsia="ko-KR"/>
        </w:rPr>
        <w:t>:</w:t>
      </w:r>
      <w:r>
        <w:rPr>
          <w:b/>
          <w:lang w:val="en-US" w:eastAsia="ko-KR"/>
        </w:rPr>
        <w:t xml:space="preserve"> </w:t>
      </w:r>
      <w:r>
        <w:rPr>
          <w:i/>
          <w:lang w:val="en-US" w:eastAsia="ko-KR"/>
        </w:rPr>
        <w:t>For NC-JT CSI reporting enhancement, support following</w:t>
      </w:r>
    </w:p>
    <w:p w14:paraId="6FA3154F" w14:textId="77777777" w:rsidR="009F2B9C" w:rsidRDefault="009F2B9C" w:rsidP="009F2B9C">
      <w:pPr>
        <w:pStyle w:val="0Maintext"/>
        <w:numPr>
          <w:ilvl w:val="0"/>
          <w:numId w:val="37"/>
        </w:numPr>
        <w:spacing w:after="60" w:afterAutospacing="0"/>
        <w:rPr>
          <w:i/>
        </w:rPr>
      </w:pPr>
      <w:r>
        <w:rPr>
          <w:i/>
          <w:lang w:eastAsia="ko-KR"/>
        </w:rPr>
        <w:t xml:space="preserve">Non-PMI CSI reporting </w:t>
      </w:r>
    </w:p>
    <w:p w14:paraId="5E757221" w14:textId="77777777" w:rsidR="009F2B9C" w:rsidRPr="00B73D6E" w:rsidRDefault="009F2B9C" w:rsidP="009F2B9C">
      <w:pPr>
        <w:pStyle w:val="0Maintext"/>
        <w:numPr>
          <w:ilvl w:val="0"/>
          <w:numId w:val="37"/>
        </w:numPr>
        <w:spacing w:after="60" w:afterAutospacing="0"/>
        <w:rPr>
          <w:rStyle w:val="Emphasis"/>
          <w:iCs w:val="0"/>
        </w:rPr>
      </w:pPr>
      <w:r>
        <w:rPr>
          <w:i/>
          <w:lang w:eastAsia="ko-KR"/>
        </w:rPr>
        <w:t xml:space="preserve">Minimize the remaining specification work by adopting Non-PMI CSI without </w:t>
      </w:r>
      <w:r>
        <w:rPr>
          <w:rStyle w:val="Emphasis"/>
        </w:rPr>
        <w:t>non-PMI-</w:t>
      </w:r>
      <w:proofErr w:type="spellStart"/>
      <w:r>
        <w:rPr>
          <w:rStyle w:val="Emphasis"/>
        </w:rPr>
        <w:t>PortIndication</w:t>
      </w:r>
      <w:proofErr w:type="spellEnd"/>
      <w:r>
        <w:rPr>
          <w:rStyle w:val="Emphasis"/>
        </w:rPr>
        <w:t xml:space="preserve"> configuration. </w:t>
      </w:r>
    </w:p>
    <w:p w14:paraId="5E8C47F4" w14:textId="77777777" w:rsidR="00B73D6E" w:rsidRPr="009F2B9C" w:rsidRDefault="00B73D6E" w:rsidP="00B73D6E">
      <w:pPr>
        <w:pStyle w:val="0Maintext"/>
        <w:spacing w:after="60" w:afterAutospacing="0"/>
        <w:rPr>
          <w:rStyle w:val="Emphasis"/>
          <w:iCs w:val="0"/>
        </w:rPr>
      </w:pPr>
    </w:p>
    <w:p w14:paraId="48EB4E5D" w14:textId="062A30B6" w:rsidR="00B73D6E" w:rsidRDefault="00B73D6E">
      <w:pPr>
        <w:rPr>
          <w:rStyle w:val="Emphasis"/>
          <w:rFonts w:cs="Batang"/>
          <w:sz w:val="20"/>
        </w:rPr>
      </w:pPr>
      <w:r>
        <w:rPr>
          <w:rStyle w:val="Emphasis"/>
        </w:rPr>
        <w:br w:type="page"/>
      </w:r>
    </w:p>
    <w:p w14:paraId="367A4CE4" w14:textId="16AFDD3F" w:rsidR="00071D6E" w:rsidRDefault="002553B2" w:rsidP="002553B2">
      <w:pPr>
        <w:pStyle w:val="01Section1"/>
        <w:rPr>
          <w:lang w:val="en-US"/>
        </w:rPr>
      </w:pPr>
      <w:r w:rsidRPr="002553B2">
        <w:rPr>
          <w:lang w:val="en-US"/>
        </w:rPr>
        <w:lastRenderedPageBreak/>
        <w:t>CSI enhancements for FDD</w:t>
      </w:r>
      <w:r w:rsidR="006B5610">
        <w:rPr>
          <w:lang w:val="en-US"/>
        </w:rPr>
        <w:t xml:space="preserve"> reciprocity</w:t>
      </w:r>
    </w:p>
    <w:p w14:paraId="51E00822" w14:textId="47CD3701" w:rsidR="009446AA" w:rsidRDefault="009446AA" w:rsidP="009446AA">
      <w:pPr>
        <w:pStyle w:val="0Maintext"/>
        <w:spacing w:after="60" w:afterAutospacing="0"/>
        <w:rPr>
          <w:lang w:val="en-US"/>
        </w:rPr>
      </w:pPr>
      <w:r>
        <w:rPr>
          <w:lang w:val="en-US"/>
        </w:rPr>
        <w:t>The following agreements were made in RAN1#10</w:t>
      </w:r>
      <w:r w:rsidR="00623589">
        <w:rPr>
          <w:lang w:val="en-US"/>
        </w:rPr>
        <w:t>5-e [</w:t>
      </w:r>
      <w:r w:rsidR="007E73E4">
        <w:rPr>
          <w:lang w:val="en-US"/>
        </w:rPr>
        <w:t>3</w:t>
      </w:r>
      <w:r w:rsidR="00623589">
        <w:rPr>
          <w:lang w:val="en-US"/>
        </w:rPr>
        <w:t>] and RAN1#106</w:t>
      </w:r>
      <w:r w:rsidR="00C13C19">
        <w:rPr>
          <w:lang w:val="en-US"/>
        </w:rPr>
        <w:t>bis</w:t>
      </w:r>
      <w:r w:rsidR="00663328">
        <w:rPr>
          <w:lang w:val="en-US"/>
        </w:rPr>
        <w:t>-e</w:t>
      </w:r>
      <w:r w:rsidR="0011517F">
        <w:rPr>
          <w:lang w:val="en-US"/>
        </w:rPr>
        <w:t xml:space="preserve"> </w:t>
      </w:r>
      <w:r w:rsidR="00E22B36">
        <w:rPr>
          <w:lang w:val="en-US"/>
        </w:rPr>
        <w:t>[5</w:t>
      </w:r>
      <w:r w:rsidR="00663328">
        <w:rPr>
          <w:lang w:val="en-US"/>
        </w:rPr>
        <w:t xml:space="preserve">] </w:t>
      </w:r>
      <w:r>
        <w:rPr>
          <w:lang w:val="en-US"/>
        </w:rPr>
        <w:t>about the Rel. 17 codebook enhancement based on FDD reciprocity.</w:t>
      </w:r>
    </w:p>
    <w:tbl>
      <w:tblPr>
        <w:tblStyle w:val="TableGrid"/>
        <w:tblW w:w="0" w:type="auto"/>
        <w:tblLook w:val="04A0" w:firstRow="1" w:lastRow="0" w:firstColumn="1" w:lastColumn="0" w:noHBand="0" w:noVBand="1"/>
      </w:tblPr>
      <w:tblGrid>
        <w:gridCol w:w="9629"/>
      </w:tblGrid>
      <w:tr w:rsidR="00720319" w:rsidRPr="008132C4" w14:paraId="17AAAF7F" w14:textId="77777777" w:rsidTr="001F6984">
        <w:tc>
          <w:tcPr>
            <w:tcW w:w="9629" w:type="dxa"/>
          </w:tcPr>
          <w:p w14:paraId="6850FEE6" w14:textId="77777777" w:rsidR="00720319" w:rsidRPr="008132C4" w:rsidRDefault="00720319" w:rsidP="001F6984">
            <w:pPr>
              <w:shd w:val="clear" w:color="auto" w:fill="FFFFFF"/>
              <w:jc w:val="both"/>
              <w:rPr>
                <w:rFonts w:eastAsia="SimSun"/>
                <w:b/>
                <w:sz w:val="20"/>
                <w:u w:val="single"/>
              </w:rPr>
            </w:pPr>
            <w:r w:rsidRPr="008132C4">
              <w:rPr>
                <w:rFonts w:eastAsia="SimSun"/>
                <w:b/>
                <w:sz w:val="20"/>
                <w:u w:val="single"/>
              </w:rPr>
              <w:t>RAN1#105-e</w:t>
            </w:r>
          </w:p>
          <w:p w14:paraId="4E2BE61B" w14:textId="77777777" w:rsidR="00720319" w:rsidRPr="008132C4" w:rsidRDefault="00720319" w:rsidP="001F6984">
            <w:pPr>
              <w:rPr>
                <w:rFonts w:eastAsia="Batang"/>
                <w:sz w:val="20"/>
                <w:lang w:val="en-US" w:eastAsia="x-none"/>
              </w:rPr>
            </w:pPr>
          </w:p>
          <w:p w14:paraId="05277DD7" w14:textId="77777777" w:rsidR="00720319" w:rsidRPr="008132C4" w:rsidRDefault="00720319" w:rsidP="001F6984">
            <w:pPr>
              <w:jc w:val="both"/>
              <w:rPr>
                <w:rFonts w:eastAsia="Times New Roman"/>
                <w:b/>
                <w:bCs/>
                <w:color w:val="000000"/>
                <w:sz w:val="20"/>
                <w:highlight w:val="green"/>
              </w:rPr>
            </w:pPr>
            <w:r w:rsidRPr="008132C4">
              <w:rPr>
                <w:rFonts w:eastAsia="Times New Roman"/>
                <w:b/>
                <w:bCs/>
                <w:color w:val="000000"/>
                <w:sz w:val="20"/>
                <w:highlight w:val="green"/>
              </w:rPr>
              <w:t>Agreement</w:t>
            </w:r>
          </w:p>
          <w:p w14:paraId="57136763" w14:textId="77777777" w:rsidR="00720319" w:rsidRPr="008132C4" w:rsidRDefault="00720319" w:rsidP="001F6984">
            <w:pPr>
              <w:jc w:val="both"/>
              <w:rPr>
                <w:rFonts w:eastAsia="Times New Roman"/>
                <w:color w:val="000000"/>
                <w:sz w:val="20"/>
              </w:rPr>
            </w:pPr>
            <w:r w:rsidRPr="008132C4">
              <w:rPr>
                <w:rFonts w:eastAsia="Times New Roman"/>
                <w:color w:val="000000"/>
                <w:sz w:val="20"/>
              </w:rPr>
              <w:t>For Rel-17 port selection codebook, study following Alternatives and down-select in RAN1 106e:</w:t>
            </w:r>
          </w:p>
          <w:p w14:paraId="1E722958" w14:textId="77777777" w:rsidR="00720319" w:rsidRPr="008132C4" w:rsidRDefault="00720319" w:rsidP="008C2057">
            <w:pPr>
              <w:numPr>
                <w:ilvl w:val="0"/>
                <w:numId w:val="45"/>
              </w:numPr>
              <w:jc w:val="both"/>
              <w:rPr>
                <w:rFonts w:eastAsia="Times New Roman"/>
                <w:color w:val="000000"/>
                <w:sz w:val="20"/>
                <w:lang w:eastAsia="x-none"/>
              </w:rPr>
            </w:pPr>
            <w:r w:rsidRPr="008132C4">
              <w:rPr>
                <w:rFonts w:eastAsia="Times New Roman"/>
                <w:color w:val="000000"/>
                <w:sz w:val="20"/>
                <w:lang w:eastAsia="x-none"/>
              </w:rPr>
              <w:t xml:space="preserve">Alt 1: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lang w:eastAsia="x-none"/>
              </w:rPr>
              <w:t xml:space="preserve"> OFF and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lang w:eastAsia="x-none"/>
              </w:rPr>
              <w:t xml:space="preserve"> ON with </w:t>
            </w:r>
            <w:proofErr w:type="spellStart"/>
            <w:r w:rsidRPr="008132C4">
              <w:rPr>
                <w:rFonts w:eastAsia="Times New Roman"/>
                <w:color w:val="000000"/>
                <w:sz w:val="20"/>
                <w:lang w:eastAsia="x-none"/>
              </w:rPr>
              <w:t>M</w:t>
            </w:r>
            <w:r w:rsidRPr="008132C4">
              <w:rPr>
                <w:rFonts w:eastAsia="Times New Roman"/>
                <w:color w:val="000000"/>
                <w:sz w:val="20"/>
                <w:vertAlign w:val="subscript"/>
                <w:lang w:eastAsia="x-none"/>
              </w:rPr>
              <w:t>v</w:t>
            </w:r>
            <w:proofErr w:type="spellEnd"/>
            <w:r w:rsidRPr="008132C4">
              <w:rPr>
                <w:rFonts w:eastAsia="Times New Roman"/>
                <w:color w:val="000000"/>
                <w:sz w:val="20"/>
                <w:lang w:eastAsia="x-none"/>
              </w:rPr>
              <w:t xml:space="preserve">=1 are same, and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lang w:eastAsia="x-none"/>
              </w:rPr>
              <w:t xml:space="preserve"> is an all-one vector of length N</w:t>
            </w:r>
            <w:r w:rsidRPr="008132C4">
              <w:rPr>
                <w:rFonts w:eastAsia="Times New Roman"/>
                <w:color w:val="000000"/>
                <w:sz w:val="20"/>
                <w:vertAlign w:val="subscript"/>
                <w:lang w:eastAsia="x-none"/>
              </w:rPr>
              <w:t>3</w:t>
            </w:r>
            <w:r w:rsidRPr="008132C4">
              <w:rPr>
                <w:rFonts w:eastAsia="Times New Roman"/>
                <w:color w:val="000000"/>
                <w:sz w:val="20"/>
                <w:lang w:eastAsia="x-none"/>
              </w:rPr>
              <w:t xml:space="preserve">.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lang w:eastAsia="x-none"/>
              </w:rPr>
              <w:t xml:space="preserve"> as an all-one vector of length 1 is not needed</w:t>
            </w:r>
          </w:p>
          <w:p w14:paraId="1CA8C96C" w14:textId="77777777" w:rsidR="00720319" w:rsidRPr="008132C4" w:rsidRDefault="00720319" w:rsidP="008C2057">
            <w:pPr>
              <w:numPr>
                <w:ilvl w:val="0"/>
                <w:numId w:val="45"/>
              </w:numPr>
              <w:jc w:val="both"/>
              <w:rPr>
                <w:rFonts w:eastAsia="Times New Roman"/>
                <w:color w:val="000000"/>
                <w:sz w:val="20"/>
                <w:lang w:eastAsia="x-none"/>
              </w:rPr>
            </w:pPr>
            <w:r w:rsidRPr="008132C4">
              <w:rPr>
                <w:rFonts w:eastAsia="Times New Roman"/>
                <w:color w:val="000000"/>
                <w:sz w:val="20"/>
                <w:lang w:eastAsia="x-none"/>
              </w:rPr>
              <w:t xml:space="preserve">Alt 2: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lang w:eastAsia="x-none"/>
              </w:rPr>
              <w:t xml:space="preserve"> OFF and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lang w:eastAsia="x-none"/>
              </w:rPr>
              <w:t xml:space="preserve"> ON with </w:t>
            </w:r>
            <w:proofErr w:type="spellStart"/>
            <w:r w:rsidRPr="008132C4">
              <w:rPr>
                <w:rFonts w:eastAsia="Times New Roman"/>
                <w:color w:val="000000"/>
                <w:sz w:val="20"/>
                <w:lang w:eastAsia="x-none"/>
              </w:rPr>
              <w:t>M</w:t>
            </w:r>
            <w:r w:rsidRPr="008132C4">
              <w:rPr>
                <w:rFonts w:eastAsia="Times New Roman"/>
                <w:color w:val="000000"/>
                <w:sz w:val="20"/>
                <w:vertAlign w:val="subscript"/>
                <w:lang w:eastAsia="x-none"/>
              </w:rPr>
              <w:t>v</w:t>
            </w:r>
            <w:proofErr w:type="spellEnd"/>
            <w:r w:rsidRPr="008132C4">
              <w:rPr>
                <w:rFonts w:eastAsia="Times New Roman"/>
                <w:color w:val="000000"/>
                <w:sz w:val="20"/>
                <w:lang w:eastAsia="x-none"/>
              </w:rPr>
              <w:t xml:space="preserve">=1 are same, and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lang w:eastAsia="x-none"/>
              </w:rPr>
              <w:t xml:space="preserve"> is an all-one vector of length 1, i.e., a scalar.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lang w:eastAsia="x-none"/>
              </w:rPr>
              <w:t xml:space="preserve"> as an all-one vector of length N</w:t>
            </w:r>
            <w:r w:rsidRPr="008132C4">
              <w:rPr>
                <w:rFonts w:eastAsia="Times New Roman"/>
                <w:color w:val="000000"/>
                <w:sz w:val="20"/>
                <w:vertAlign w:val="subscript"/>
                <w:lang w:eastAsia="x-none"/>
              </w:rPr>
              <w:t>3</w:t>
            </w:r>
            <w:r w:rsidRPr="008132C4">
              <w:rPr>
                <w:rFonts w:eastAsia="Times New Roman"/>
                <w:color w:val="000000"/>
                <w:sz w:val="20"/>
                <w:lang w:eastAsia="x-none"/>
              </w:rPr>
              <w:t xml:space="preserve"> is not needed.</w:t>
            </w:r>
          </w:p>
          <w:p w14:paraId="1243ED68" w14:textId="77777777" w:rsidR="00720319" w:rsidRPr="008132C4" w:rsidRDefault="00720319" w:rsidP="008C2057">
            <w:pPr>
              <w:numPr>
                <w:ilvl w:val="0"/>
                <w:numId w:val="45"/>
              </w:numPr>
              <w:jc w:val="both"/>
              <w:rPr>
                <w:rFonts w:eastAsia="Times New Roman"/>
                <w:color w:val="000000"/>
                <w:sz w:val="20"/>
                <w:lang w:eastAsia="x-none"/>
              </w:rPr>
            </w:pPr>
            <w:r w:rsidRPr="008132C4">
              <w:rPr>
                <w:rFonts w:eastAsia="Times New Roman"/>
                <w:color w:val="000000"/>
                <w:sz w:val="20"/>
                <w:lang w:eastAsia="x-none"/>
              </w:rPr>
              <w:t xml:space="preserve">Alt 3: Keep both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vertAlign w:val="subscript"/>
                <w:lang w:eastAsia="x-none"/>
              </w:rPr>
              <w:t xml:space="preserve"> </w:t>
            </w:r>
            <w:r w:rsidRPr="008132C4">
              <w:rPr>
                <w:rFonts w:eastAsia="Times New Roman"/>
                <w:color w:val="000000"/>
                <w:sz w:val="20"/>
                <w:lang w:eastAsia="x-none"/>
              </w:rPr>
              <w:t xml:space="preserve">OFF and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lang w:eastAsia="x-none"/>
              </w:rPr>
              <w:t xml:space="preserve"> ON with </w:t>
            </w:r>
            <w:proofErr w:type="spellStart"/>
            <w:r w:rsidRPr="008132C4">
              <w:rPr>
                <w:rFonts w:eastAsia="Times New Roman"/>
                <w:color w:val="000000"/>
                <w:sz w:val="20"/>
                <w:lang w:eastAsia="x-none"/>
              </w:rPr>
              <w:t>M</w:t>
            </w:r>
            <w:r w:rsidRPr="008132C4">
              <w:rPr>
                <w:rFonts w:eastAsia="Times New Roman"/>
                <w:color w:val="000000"/>
                <w:sz w:val="20"/>
                <w:vertAlign w:val="subscript"/>
                <w:lang w:eastAsia="x-none"/>
              </w:rPr>
              <w:t>v</w:t>
            </w:r>
            <w:proofErr w:type="spellEnd"/>
            <w:r w:rsidRPr="008132C4">
              <w:rPr>
                <w:rFonts w:eastAsia="Times New Roman"/>
                <w:color w:val="000000"/>
                <w:sz w:val="20"/>
                <w:lang w:eastAsia="x-none"/>
              </w:rPr>
              <w:t>=1.</w:t>
            </w:r>
          </w:p>
          <w:p w14:paraId="52F778F6" w14:textId="7AAC7BC9" w:rsidR="00720319" w:rsidRPr="008132C4" w:rsidRDefault="00720319" w:rsidP="008C2057">
            <w:pPr>
              <w:numPr>
                <w:ilvl w:val="1"/>
                <w:numId w:val="45"/>
              </w:numPr>
              <w:jc w:val="both"/>
              <w:rPr>
                <w:rFonts w:eastAsia="Times New Roman"/>
                <w:color w:val="000000"/>
                <w:sz w:val="20"/>
                <w:lang w:eastAsia="x-none"/>
              </w:rPr>
            </w:pPr>
            <w:r w:rsidRPr="008132C4">
              <w:rPr>
                <w:rFonts w:eastAsia="Times New Roman"/>
                <w:color w:val="000000"/>
                <w:sz w:val="20"/>
                <w:lang w:eastAsia="x-none"/>
              </w:rPr>
              <w:t xml:space="preserve">If PMI format is SB, </w:t>
            </w:r>
            <w:proofErr w:type="spellStart"/>
            <w:r w:rsidR="009D75F6" w:rsidRPr="008132C4">
              <w:rPr>
                <w:rFonts w:eastAsia="Times New Roman"/>
                <w:color w:val="000000"/>
                <w:sz w:val="20"/>
                <w:lang w:eastAsia="x-none"/>
              </w:rPr>
              <w:t>W</w:t>
            </w:r>
            <w:r w:rsidR="009D75F6" w:rsidRPr="008132C4">
              <w:rPr>
                <w:rFonts w:eastAsia="Times New Roman"/>
                <w:color w:val="000000"/>
                <w:sz w:val="20"/>
                <w:vertAlign w:val="subscript"/>
                <w:lang w:eastAsia="x-none"/>
              </w:rPr>
              <w:t>f</w:t>
            </w:r>
            <w:proofErr w:type="spellEnd"/>
            <w:r w:rsidR="009D75F6" w:rsidRPr="008132C4">
              <w:rPr>
                <w:rFonts w:eastAsia="Times New Roman"/>
                <w:color w:val="000000"/>
                <w:sz w:val="20"/>
                <w:vertAlign w:val="subscript"/>
                <w:lang w:eastAsia="x-none"/>
              </w:rPr>
              <w:t xml:space="preserve"> is</w:t>
            </w:r>
            <w:r w:rsidRPr="008132C4">
              <w:rPr>
                <w:rFonts w:eastAsia="Times New Roman"/>
                <w:color w:val="000000"/>
                <w:sz w:val="20"/>
                <w:lang w:eastAsia="x-none"/>
              </w:rPr>
              <w:t xml:space="preserve"> an all-one vector of length N</w:t>
            </w:r>
            <w:r w:rsidRPr="008132C4">
              <w:rPr>
                <w:rFonts w:eastAsia="Times New Roman"/>
                <w:color w:val="000000"/>
                <w:sz w:val="20"/>
                <w:vertAlign w:val="subscript"/>
                <w:lang w:eastAsia="x-none"/>
              </w:rPr>
              <w:t xml:space="preserve">3 </w:t>
            </w:r>
          </w:p>
          <w:p w14:paraId="7AE84876" w14:textId="77777777" w:rsidR="00720319" w:rsidRPr="008132C4" w:rsidRDefault="00720319" w:rsidP="008C2057">
            <w:pPr>
              <w:numPr>
                <w:ilvl w:val="2"/>
                <w:numId w:val="45"/>
              </w:numPr>
              <w:jc w:val="both"/>
              <w:rPr>
                <w:rFonts w:eastAsia="Times New Roman"/>
                <w:color w:val="000000"/>
                <w:sz w:val="20"/>
                <w:lang w:eastAsia="x-none"/>
              </w:rPr>
            </w:pPr>
            <w:r w:rsidRPr="008132C4">
              <w:rPr>
                <w:rFonts w:eastAsia="Times New Roman"/>
                <w:color w:val="000000"/>
                <w:sz w:val="20"/>
                <w:lang w:eastAsia="x-none"/>
              </w:rPr>
              <w:t>Informative note: this case is considered as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lang w:eastAsia="x-none"/>
              </w:rPr>
              <w:t xml:space="preserve"> ON with </w:t>
            </w:r>
            <w:proofErr w:type="spellStart"/>
            <w:r w:rsidRPr="008132C4">
              <w:rPr>
                <w:rFonts w:eastAsia="Times New Roman"/>
                <w:color w:val="000000"/>
                <w:sz w:val="20"/>
                <w:lang w:eastAsia="x-none"/>
              </w:rPr>
              <w:t>M</w:t>
            </w:r>
            <w:r w:rsidRPr="008132C4">
              <w:rPr>
                <w:rFonts w:eastAsia="Times New Roman"/>
                <w:color w:val="000000"/>
                <w:sz w:val="20"/>
                <w:vertAlign w:val="subscript"/>
                <w:lang w:eastAsia="x-none"/>
              </w:rPr>
              <w:t>v</w:t>
            </w:r>
            <w:proofErr w:type="spellEnd"/>
            <w:r w:rsidRPr="008132C4">
              <w:rPr>
                <w:rFonts w:eastAsia="Times New Roman"/>
                <w:color w:val="000000"/>
                <w:sz w:val="20"/>
                <w:lang w:eastAsia="x-none"/>
              </w:rPr>
              <w:t xml:space="preserve">=1” in the agreement in RAN1 104e </w:t>
            </w:r>
          </w:p>
          <w:p w14:paraId="3C30C191" w14:textId="77777777" w:rsidR="00720319" w:rsidRPr="008132C4" w:rsidRDefault="00720319" w:rsidP="008C2057">
            <w:pPr>
              <w:numPr>
                <w:ilvl w:val="1"/>
                <w:numId w:val="45"/>
              </w:numPr>
              <w:jc w:val="both"/>
              <w:rPr>
                <w:rFonts w:eastAsia="Times New Roman"/>
                <w:color w:val="000000"/>
                <w:sz w:val="20"/>
                <w:lang w:eastAsia="x-none"/>
              </w:rPr>
            </w:pPr>
            <w:r w:rsidRPr="008132C4">
              <w:rPr>
                <w:rFonts w:eastAsia="Times New Roman"/>
                <w:color w:val="000000"/>
                <w:sz w:val="20"/>
                <w:lang w:eastAsia="x-none"/>
              </w:rPr>
              <w:t xml:space="preserve">If PMI format is WB,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vertAlign w:val="subscript"/>
                <w:lang w:eastAsia="x-none"/>
              </w:rPr>
              <w:t xml:space="preserve"> </w:t>
            </w:r>
            <w:r w:rsidRPr="008132C4">
              <w:rPr>
                <w:rFonts w:eastAsia="Times New Roman"/>
                <w:color w:val="000000"/>
                <w:sz w:val="20"/>
                <w:lang w:eastAsia="x-none"/>
              </w:rPr>
              <w:t xml:space="preserve">is an all-one vector of length 1, i.e., a scalar </w:t>
            </w:r>
          </w:p>
          <w:p w14:paraId="357EA454" w14:textId="77777777" w:rsidR="00720319" w:rsidRPr="008132C4" w:rsidRDefault="00720319" w:rsidP="008C2057">
            <w:pPr>
              <w:numPr>
                <w:ilvl w:val="2"/>
                <w:numId w:val="45"/>
              </w:numPr>
              <w:jc w:val="both"/>
              <w:rPr>
                <w:rFonts w:eastAsia="Times New Roman"/>
                <w:color w:val="000000"/>
                <w:sz w:val="20"/>
                <w:lang w:eastAsia="x-none"/>
              </w:rPr>
            </w:pPr>
            <w:r w:rsidRPr="008132C4">
              <w:rPr>
                <w:rFonts w:eastAsia="Times New Roman"/>
                <w:color w:val="000000"/>
                <w:sz w:val="20"/>
                <w:lang w:eastAsia="x-none"/>
              </w:rPr>
              <w:t>Informative note: this case is considered as “</w:t>
            </w:r>
            <w:proofErr w:type="spellStart"/>
            <w:r w:rsidRPr="008132C4">
              <w:rPr>
                <w:rFonts w:eastAsia="Times New Roman"/>
                <w:color w:val="000000"/>
                <w:sz w:val="20"/>
                <w:lang w:eastAsia="x-none"/>
              </w:rPr>
              <w:t>W</w:t>
            </w:r>
            <w:r w:rsidRPr="008132C4">
              <w:rPr>
                <w:rFonts w:eastAsia="Times New Roman"/>
                <w:color w:val="000000"/>
                <w:sz w:val="20"/>
                <w:vertAlign w:val="subscript"/>
                <w:lang w:eastAsia="x-none"/>
              </w:rPr>
              <w:t>f</w:t>
            </w:r>
            <w:proofErr w:type="spellEnd"/>
            <w:r w:rsidRPr="008132C4">
              <w:rPr>
                <w:rFonts w:eastAsia="Times New Roman"/>
                <w:color w:val="000000"/>
                <w:sz w:val="20"/>
                <w:lang w:eastAsia="x-none"/>
              </w:rPr>
              <w:t xml:space="preserve"> OFF” in the agreement in RAN1 104e</w:t>
            </w:r>
          </w:p>
          <w:p w14:paraId="5672FD63" w14:textId="77777777" w:rsidR="00720319" w:rsidRPr="008132C4" w:rsidRDefault="00720319" w:rsidP="008C2057">
            <w:pPr>
              <w:numPr>
                <w:ilvl w:val="0"/>
                <w:numId w:val="45"/>
              </w:numPr>
              <w:jc w:val="both"/>
              <w:rPr>
                <w:rFonts w:eastAsia="Times New Roman"/>
                <w:color w:val="000000"/>
                <w:sz w:val="20"/>
                <w:lang w:eastAsia="x-none"/>
              </w:rPr>
            </w:pPr>
            <w:r w:rsidRPr="008132C4">
              <w:rPr>
                <w:rFonts w:eastAsia="Times New Roman"/>
                <w:bCs/>
                <w:color w:val="000000"/>
                <w:sz w:val="20"/>
                <w:lang w:eastAsia="x-none"/>
              </w:rPr>
              <w:t xml:space="preserve">Note: </w:t>
            </w:r>
            <w:r w:rsidRPr="008132C4">
              <w:rPr>
                <w:rFonts w:eastAsia="Batang"/>
                <w:iCs/>
                <w:color w:val="000000"/>
                <w:sz w:val="20"/>
                <w:lang w:eastAsia="x-none"/>
              </w:rPr>
              <w:t xml:space="preserve">N3 = </w:t>
            </w:r>
            <w:proofErr w:type="spellStart"/>
            <w:r w:rsidRPr="008132C4">
              <w:rPr>
                <w:rFonts w:eastAsia="Batang"/>
                <w:iCs/>
                <w:color w:val="000000"/>
                <w:sz w:val="20"/>
                <w:lang w:eastAsia="x-none"/>
              </w:rPr>
              <w:t>N</w:t>
            </w:r>
            <w:r w:rsidRPr="008132C4">
              <w:rPr>
                <w:rFonts w:eastAsia="Batang"/>
                <w:iCs/>
                <w:color w:val="000000"/>
                <w:sz w:val="20"/>
                <w:vertAlign w:val="subscript"/>
                <w:lang w:eastAsia="x-none"/>
              </w:rPr>
              <w:t>CQISubband</w:t>
            </w:r>
            <w:proofErr w:type="spellEnd"/>
            <w:r w:rsidRPr="008132C4">
              <w:rPr>
                <w:rFonts w:eastAsia="Batang"/>
                <w:iCs/>
                <w:color w:val="000000"/>
                <w:sz w:val="20"/>
                <w:lang w:eastAsia="x-none"/>
              </w:rPr>
              <w:t>*R</w:t>
            </w:r>
            <w:r w:rsidRPr="008132C4">
              <w:rPr>
                <w:rFonts w:eastAsia="Times New Roman"/>
                <w:bCs/>
                <w:color w:val="000000"/>
                <w:sz w:val="20"/>
                <w:lang w:eastAsia="x-none"/>
              </w:rPr>
              <w:t xml:space="preserve">. </w:t>
            </w:r>
          </w:p>
          <w:p w14:paraId="146F94C3" w14:textId="77777777" w:rsidR="00720319" w:rsidRPr="008132C4" w:rsidRDefault="00720319" w:rsidP="008C2057">
            <w:pPr>
              <w:numPr>
                <w:ilvl w:val="0"/>
                <w:numId w:val="45"/>
              </w:numPr>
              <w:jc w:val="both"/>
              <w:rPr>
                <w:rFonts w:eastAsia="Times New Roman"/>
                <w:color w:val="000000"/>
                <w:sz w:val="20"/>
                <w:lang w:eastAsia="x-none"/>
              </w:rPr>
            </w:pPr>
            <w:r w:rsidRPr="008132C4">
              <w:rPr>
                <w:rFonts w:eastAsia="Times New Roman"/>
                <w:bCs/>
                <w:color w:val="000000"/>
                <w:sz w:val="20"/>
                <w:lang w:eastAsia="x-none"/>
              </w:rPr>
              <w:t xml:space="preserve">FFS: </w:t>
            </w:r>
            <w:r w:rsidRPr="008132C4">
              <w:rPr>
                <w:rFonts w:eastAsia="Times New Roman"/>
                <w:bCs/>
                <w:color w:val="000000"/>
                <w:sz w:val="20"/>
                <w:highlight w:val="yellow"/>
                <w:lang w:eastAsia="x-none"/>
              </w:rPr>
              <w:t>the case when no SB size is configured</w:t>
            </w:r>
            <w:r w:rsidRPr="008132C4">
              <w:rPr>
                <w:rFonts w:eastAsia="Times New Roman"/>
                <w:bCs/>
                <w:color w:val="000000"/>
                <w:sz w:val="20"/>
                <w:lang w:eastAsia="x-none"/>
              </w:rPr>
              <w:t xml:space="preserve">. </w:t>
            </w:r>
          </w:p>
        </w:tc>
      </w:tr>
    </w:tbl>
    <w:p w14:paraId="769B970A" w14:textId="49FE5E48" w:rsidR="00720319" w:rsidRPr="008132C4" w:rsidRDefault="00720319" w:rsidP="009446AA">
      <w:pPr>
        <w:pStyle w:val="0Maintext"/>
        <w:spacing w:after="60" w:afterAutospacing="0"/>
        <w:rPr>
          <w:rFonts w:cs="Times New Roman"/>
          <w:lang w:val="en-US"/>
        </w:rPr>
      </w:pPr>
    </w:p>
    <w:tbl>
      <w:tblPr>
        <w:tblStyle w:val="TableGrid"/>
        <w:tblW w:w="9630" w:type="dxa"/>
        <w:tblInd w:w="-5" w:type="dxa"/>
        <w:tblLook w:val="04A0" w:firstRow="1" w:lastRow="0" w:firstColumn="1" w:lastColumn="0" w:noHBand="0" w:noVBand="1"/>
      </w:tblPr>
      <w:tblGrid>
        <w:gridCol w:w="9630"/>
      </w:tblGrid>
      <w:tr w:rsidR="009446AA" w:rsidRPr="008132C4" w14:paraId="5FB2A8A3" w14:textId="77777777" w:rsidTr="008E27D5">
        <w:tc>
          <w:tcPr>
            <w:tcW w:w="9630" w:type="dxa"/>
          </w:tcPr>
          <w:p w14:paraId="0EF0FBD6" w14:textId="13446DF7" w:rsidR="00623589" w:rsidRPr="008132C4" w:rsidRDefault="00623589" w:rsidP="00623589">
            <w:pPr>
              <w:shd w:val="clear" w:color="auto" w:fill="FFFFFF"/>
              <w:jc w:val="both"/>
              <w:rPr>
                <w:rFonts w:eastAsia="SimSun"/>
                <w:b/>
                <w:sz w:val="20"/>
                <w:u w:val="single"/>
              </w:rPr>
            </w:pPr>
            <w:r w:rsidRPr="008132C4">
              <w:rPr>
                <w:rFonts w:eastAsia="SimSun"/>
                <w:b/>
                <w:sz w:val="20"/>
                <w:u w:val="single"/>
              </w:rPr>
              <w:t>RAN1#106</w:t>
            </w:r>
            <w:r w:rsidR="007824B7" w:rsidRPr="008132C4">
              <w:rPr>
                <w:rFonts w:eastAsia="SimSun"/>
                <w:b/>
                <w:sz w:val="20"/>
                <w:u w:val="single"/>
              </w:rPr>
              <w:t>bis</w:t>
            </w:r>
            <w:r w:rsidRPr="008132C4">
              <w:rPr>
                <w:rFonts w:eastAsia="SimSun"/>
                <w:b/>
                <w:sz w:val="20"/>
                <w:u w:val="single"/>
              </w:rPr>
              <w:t>-e</w:t>
            </w:r>
          </w:p>
          <w:p w14:paraId="4FC9CC19" w14:textId="77777777" w:rsidR="008132C4" w:rsidRPr="008132C4" w:rsidRDefault="008132C4" w:rsidP="008132C4">
            <w:pPr>
              <w:rPr>
                <w:iCs/>
                <w:sz w:val="20"/>
                <w:highlight w:val="cyan"/>
              </w:rPr>
            </w:pPr>
          </w:p>
          <w:p w14:paraId="00C137ED" w14:textId="77777777" w:rsidR="008132C4" w:rsidRPr="008132C4" w:rsidRDefault="008132C4" w:rsidP="008132C4">
            <w:pPr>
              <w:jc w:val="both"/>
              <w:rPr>
                <w:rFonts w:eastAsia="Times New Roman"/>
                <w:b/>
                <w:bCs/>
                <w:sz w:val="20"/>
                <w:highlight w:val="green"/>
                <w:lang w:eastAsia="zh-CN"/>
              </w:rPr>
            </w:pPr>
            <w:r w:rsidRPr="008132C4">
              <w:rPr>
                <w:rFonts w:eastAsia="Times New Roman"/>
                <w:b/>
                <w:bCs/>
                <w:sz w:val="20"/>
                <w:highlight w:val="green"/>
                <w:lang w:eastAsia="zh-CN"/>
              </w:rPr>
              <w:t xml:space="preserve">Agreement </w:t>
            </w:r>
          </w:p>
          <w:p w14:paraId="0F8B20F8" w14:textId="77777777" w:rsidR="008132C4" w:rsidRPr="008132C4" w:rsidRDefault="008132C4" w:rsidP="008132C4">
            <w:pPr>
              <w:jc w:val="both"/>
              <w:rPr>
                <w:rFonts w:eastAsia="Times New Roman"/>
                <w:sz w:val="20"/>
                <w:lang w:eastAsia="zh-CN"/>
              </w:rPr>
            </w:pPr>
            <w:r w:rsidRPr="008132C4">
              <w:rPr>
                <w:rFonts w:eastAsia="Times New Roman"/>
                <w:sz w:val="20"/>
                <w:lang w:eastAsia="zh-CN"/>
              </w:rPr>
              <w:t>With regarding to parameter combinations, following 8 parameter combinations are supported in Rel-17 PS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8132C4" w:rsidRPr="008132C4" w14:paraId="3FC31847" w14:textId="77777777" w:rsidTr="002751D3">
              <w:tc>
                <w:tcPr>
                  <w:tcW w:w="3005" w:type="dxa"/>
                  <w:shd w:val="clear" w:color="auto" w:fill="auto"/>
                </w:tcPr>
                <w:p w14:paraId="677C8177"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M</w:t>
                  </w:r>
                </w:p>
              </w:tc>
              <w:tc>
                <w:tcPr>
                  <w:tcW w:w="3005" w:type="dxa"/>
                  <w:shd w:val="clear" w:color="auto" w:fill="auto"/>
                </w:tcPr>
                <w:p w14:paraId="2E7FA07D"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Alpha</w:t>
                  </w:r>
                </w:p>
              </w:tc>
              <w:tc>
                <w:tcPr>
                  <w:tcW w:w="3006" w:type="dxa"/>
                  <w:shd w:val="clear" w:color="auto" w:fill="auto"/>
                </w:tcPr>
                <w:p w14:paraId="713CACEE"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Beta</w:t>
                  </w:r>
                </w:p>
              </w:tc>
            </w:tr>
            <w:tr w:rsidR="008132C4" w:rsidRPr="008132C4" w14:paraId="58200EEB" w14:textId="77777777" w:rsidTr="002751D3">
              <w:tc>
                <w:tcPr>
                  <w:tcW w:w="3005" w:type="dxa"/>
                  <w:shd w:val="clear" w:color="auto" w:fill="auto"/>
                </w:tcPr>
                <w:p w14:paraId="3A873256"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5" w:type="dxa"/>
                  <w:shd w:val="clear" w:color="auto" w:fill="auto"/>
                </w:tcPr>
                <w:p w14:paraId="6FA2DF36"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6" w:type="dxa"/>
                  <w:shd w:val="clear" w:color="auto" w:fill="auto"/>
                </w:tcPr>
                <w:p w14:paraId="565A0FE1"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r>
            <w:tr w:rsidR="008132C4" w:rsidRPr="008132C4" w14:paraId="4383B073" w14:textId="77777777" w:rsidTr="002751D3">
              <w:tc>
                <w:tcPr>
                  <w:tcW w:w="3005" w:type="dxa"/>
                  <w:shd w:val="clear" w:color="auto" w:fill="auto"/>
                </w:tcPr>
                <w:p w14:paraId="60E92197"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5" w:type="dxa"/>
                  <w:shd w:val="clear" w:color="auto" w:fill="auto"/>
                </w:tcPr>
                <w:p w14:paraId="6ABA7DFC"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6" w:type="dxa"/>
                  <w:shd w:val="clear" w:color="auto" w:fill="auto"/>
                </w:tcPr>
                <w:p w14:paraId="0F802E7A"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3/4</w:t>
                  </w:r>
                </w:p>
              </w:tc>
            </w:tr>
            <w:tr w:rsidR="008132C4" w:rsidRPr="008132C4" w14:paraId="039265C2" w14:textId="77777777" w:rsidTr="002751D3">
              <w:tc>
                <w:tcPr>
                  <w:tcW w:w="3005" w:type="dxa"/>
                  <w:shd w:val="clear" w:color="auto" w:fill="auto"/>
                </w:tcPr>
                <w:p w14:paraId="2E14F31C"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5" w:type="dxa"/>
                  <w:shd w:val="clear" w:color="auto" w:fill="auto"/>
                </w:tcPr>
                <w:p w14:paraId="74BF5003"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6" w:type="dxa"/>
                  <w:shd w:val="clear" w:color="auto" w:fill="auto"/>
                </w:tcPr>
                <w:p w14:paraId="6A6D70EF"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1/2</w:t>
                  </w:r>
                </w:p>
              </w:tc>
            </w:tr>
            <w:tr w:rsidR="008132C4" w:rsidRPr="008132C4" w14:paraId="5C873C19" w14:textId="77777777" w:rsidTr="002751D3">
              <w:tc>
                <w:tcPr>
                  <w:tcW w:w="3005" w:type="dxa"/>
                  <w:shd w:val="clear" w:color="auto" w:fill="auto"/>
                </w:tcPr>
                <w:p w14:paraId="22566A4B"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5" w:type="dxa"/>
                  <w:shd w:val="clear" w:color="auto" w:fill="auto"/>
                </w:tcPr>
                <w:p w14:paraId="6838762B"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3/4</w:t>
                  </w:r>
                </w:p>
              </w:tc>
              <w:tc>
                <w:tcPr>
                  <w:tcW w:w="3006" w:type="dxa"/>
                  <w:shd w:val="clear" w:color="auto" w:fill="auto"/>
                </w:tcPr>
                <w:p w14:paraId="591A2EEE"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1/2</w:t>
                  </w:r>
                </w:p>
              </w:tc>
            </w:tr>
            <w:tr w:rsidR="008132C4" w:rsidRPr="008132C4" w14:paraId="5A64136A" w14:textId="77777777" w:rsidTr="002751D3">
              <w:tc>
                <w:tcPr>
                  <w:tcW w:w="3005" w:type="dxa"/>
                  <w:shd w:val="clear" w:color="auto" w:fill="auto"/>
                </w:tcPr>
                <w:p w14:paraId="4B196A8A"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2</w:t>
                  </w:r>
                </w:p>
              </w:tc>
              <w:tc>
                <w:tcPr>
                  <w:tcW w:w="3005" w:type="dxa"/>
                  <w:shd w:val="clear" w:color="auto" w:fill="auto"/>
                </w:tcPr>
                <w:p w14:paraId="291919B5"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6" w:type="dxa"/>
                  <w:shd w:val="clear" w:color="auto" w:fill="auto"/>
                </w:tcPr>
                <w:p w14:paraId="42FC0BF8"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3/4</w:t>
                  </w:r>
                </w:p>
              </w:tc>
            </w:tr>
            <w:tr w:rsidR="008132C4" w:rsidRPr="008132C4" w14:paraId="18C1F200" w14:textId="77777777" w:rsidTr="002751D3">
              <w:tc>
                <w:tcPr>
                  <w:tcW w:w="3005" w:type="dxa"/>
                  <w:shd w:val="clear" w:color="auto" w:fill="auto"/>
                </w:tcPr>
                <w:p w14:paraId="4C49C00B"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2</w:t>
                  </w:r>
                </w:p>
              </w:tc>
              <w:tc>
                <w:tcPr>
                  <w:tcW w:w="3005" w:type="dxa"/>
                  <w:shd w:val="clear" w:color="auto" w:fill="auto"/>
                </w:tcPr>
                <w:p w14:paraId="44594D79"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w:t>
                  </w:r>
                </w:p>
              </w:tc>
              <w:tc>
                <w:tcPr>
                  <w:tcW w:w="3006" w:type="dxa"/>
                  <w:shd w:val="clear" w:color="auto" w:fill="auto"/>
                </w:tcPr>
                <w:p w14:paraId="30FDEEE1"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1/2</w:t>
                  </w:r>
                </w:p>
              </w:tc>
            </w:tr>
            <w:tr w:rsidR="008132C4" w:rsidRPr="008132C4" w14:paraId="0F56C043" w14:textId="77777777" w:rsidTr="002751D3">
              <w:tc>
                <w:tcPr>
                  <w:tcW w:w="3005" w:type="dxa"/>
                  <w:shd w:val="clear" w:color="auto" w:fill="auto"/>
                </w:tcPr>
                <w:p w14:paraId="636DAFAE" w14:textId="77777777" w:rsidR="008132C4" w:rsidRPr="008132C4" w:rsidRDefault="008132C4" w:rsidP="008132C4">
                  <w:pPr>
                    <w:jc w:val="center"/>
                    <w:rPr>
                      <w:rFonts w:eastAsia="Times New Roman"/>
                      <w:color w:val="FF0000"/>
                      <w:sz w:val="20"/>
                      <w:lang w:eastAsia="zh-CN"/>
                    </w:rPr>
                  </w:pPr>
                  <w:r w:rsidRPr="008132C4">
                    <w:rPr>
                      <w:rFonts w:eastAsia="Times New Roman"/>
                      <w:color w:val="FF0000"/>
                      <w:sz w:val="20"/>
                      <w:lang w:eastAsia="zh-CN"/>
                    </w:rPr>
                    <w:t>2</w:t>
                  </w:r>
                </w:p>
              </w:tc>
              <w:tc>
                <w:tcPr>
                  <w:tcW w:w="3005" w:type="dxa"/>
                  <w:shd w:val="clear" w:color="auto" w:fill="auto"/>
                </w:tcPr>
                <w:p w14:paraId="01F9A392" w14:textId="77777777" w:rsidR="008132C4" w:rsidRPr="008132C4" w:rsidRDefault="008132C4" w:rsidP="008132C4">
                  <w:pPr>
                    <w:jc w:val="center"/>
                    <w:rPr>
                      <w:rFonts w:eastAsia="Times New Roman"/>
                      <w:color w:val="FF0000"/>
                      <w:sz w:val="20"/>
                      <w:lang w:eastAsia="zh-CN"/>
                    </w:rPr>
                  </w:pPr>
                  <w:r w:rsidRPr="008132C4">
                    <w:rPr>
                      <w:rFonts w:eastAsia="Times New Roman"/>
                      <w:color w:val="FF0000"/>
                      <w:sz w:val="20"/>
                      <w:lang w:eastAsia="zh-CN"/>
                    </w:rPr>
                    <w:t>3/4</w:t>
                  </w:r>
                </w:p>
              </w:tc>
              <w:tc>
                <w:tcPr>
                  <w:tcW w:w="3006" w:type="dxa"/>
                  <w:shd w:val="clear" w:color="auto" w:fill="auto"/>
                </w:tcPr>
                <w:p w14:paraId="6104C718" w14:textId="77777777" w:rsidR="008132C4" w:rsidRPr="008132C4" w:rsidRDefault="008132C4" w:rsidP="008132C4">
                  <w:pPr>
                    <w:jc w:val="center"/>
                    <w:rPr>
                      <w:rFonts w:eastAsia="Times New Roman"/>
                      <w:color w:val="FF0000"/>
                      <w:sz w:val="20"/>
                      <w:lang w:eastAsia="zh-CN"/>
                    </w:rPr>
                  </w:pPr>
                  <w:r w:rsidRPr="008132C4">
                    <w:rPr>
                      <w:rFonts w:eastAsia="Times New Roman"/>
                      <w:color w:val="FF0000"/>
                      <w:sz w:val="20"/>
                      <w:lang w:eastAsia="zh-CN"/>
                    </w:rPr>
                    <w:t>1/2</w:t>
                  </w:r>
                </w:p>
              </w:tc>
            </w:tr>
            <w:tr w:rsidR="008132C4" w:rsidRPr="008132C4" w14:paraId="50EC10FA" w14:textId="77777777" w:rsidTr="002751D3">
              <w:tc>
                <w:tcPr>
                  <w:tcW w:w="3005" w:type="dxa"/>
                  <w:shd w:val="clear" w:color="auto" w:fill="auto"/>
                </w:tcPr>
                <w:p w14:paraId="0E1A7AF9"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2</w:t>
                  </w:r>
                </w:p>
              </w:tc>
              <w:tc>
                <w:tcPr>
                  <w:tcW w:w="3005" w:type="dxa"/>
                  <w:shd w:val="clear" w:color="auto" w:fill="auto"/>
                </w:tcPr>
                <w:p w14:paraId="28EC5184"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1/2</w:t>
                  </w:r>
                </w:p>
              </w:tc>
              <w:tc>
                <w:tcPr>
                  <w:tcW w:w="3006" w:type="dxa"/>
                  <w:shd w:val="clear" w:color="auto" w:fill="auto"/>
                </w:tcPr>
                <w:p w14:paraId="0CFFEB21" w14:textId="77777777" w:rsidR="008132C4" w:rsidRPr="008132C4" w:rsidRDefault="008132C4" w:rsidP="008132C4">
                  <w:pPr>
                    <w:jc w:val="center"/>
                    <w:rPr>
                      <w:rFonts w:eastAsia="Times New Roman"/>
                      <w:sz w:val="20"/>
                      <w:lang w:eastAsia="zh-CN"/>
                    </w:rPr>
                  </w:pPr>
                  <w:r w:rsidRPr="008132C4">
                    <w:rPr>
                      <w:rFonts w:eastAsia="Times New Roman"/>
                      <w:sz w:val="20"/>
                      <w:lang w:eastAsia="zh-CN"/>
                    </w:rPr>
                    <w:t>1/2</w:t>
                  </w:r>
                </w:p>
              </w:tc>
            </w:tr>
          </w:tbl>
          <w:p w14:paraId="0B54254F" w14:textId="77777777" w:rsidR="008132C4" w:rsidRPr="008132C4" w:rsidRDefault="008132C4" w:rsidP="008132C4">
            <w:pPr>
              <w:jc w:val="both"/>
              <w:rPr>
                <w:rFonts w:eastAsia="Times New Roman"/>
                <w:sz w:val="20"/>
                <w:lang w:eastAsia="zh-CN"/>
              </w:rPr>
            </w:pPr>
            <w:r w:rsidRPr="00772E45">
              <w:rPr>
                <w:rFonts w:eastAsia="Times New Roman"/>
                <w:sz w:val="20"/>
                <w:highlight w:val="yellow"/>
                <w:lang w:eastAsia="zh-CN"/>
              </w:rPr>
              <w:t xml:space="preserve">FFS: </w:t>
            </w:r>
            <w:r w:rsidRPr="00772E45">
              <w:rPr>
                <w:rFonts w:eastAsia="Times New Roman"/>
                <w:bCs/>
                <w:sz w:val="20"/>
                <w:highlight w:val="yellow"/>
                <w:lang w:eastAsia="zh-CN"/>
              </w:rPr>
              <w:t xml:space="preserve">whether </w:t>
            </w:r>
            <w:r w:rsidRPr="00772E45">
              <w:rPr>
                <w:rFonts w:eastAsia="Times New Roman"/>
                <w:sz w:val="20"/>
                <w:highlight w:val="yellow"/>
                <w:lang w:eastAsia="zh-CN"/>
              </w:rPr>
              <w:t xml:space="preserve">further restrictions/dependences for given parameter combination(s) </w:t>
            </w:r>
            <w:r w:rsidRPr="00772E45">
              <w:rPr>
                <w:rFonts w:eastAsia="Times New Roman"/>
                <w:bCs/>
                <w:sz w:val="20"/>
                <w:highlight w:val="yellow"/>
                <w:lang w:eastAsia="zh-CN"/>
              </w:rPr>
              <w:t>are needed</w:t>
            </w:r>
            <w:r w:rsidRPr="008132C4">
              <w:rPr>
                <w:rFonts w:eastAsia="Times New Roman"/>
                <w:bCs/>
                <w:sz w:val="20"/>
                <w:lang w:eastAsia="zh-CN"/>
              </w:rPr>
              <w:t xml:space="preserve"> </w:t>
            </w:r>
          </w:p>
          <w:p w14:paraId="0B809A78" w14:textId="0DBEE928" w:rsidR="00996EB7" w:rsidRPr="008132C4" w:rsidRDefault="00996EB7" w:rsidP="008132C4">
            <w:pPr>
              <w:jc w:val="both"/>
              <w:rPr>
                <w:bCs/>
                <w:kern w:val="2"/>
                <w:sz w:val="20"/>
                <w:lang w:eastAsia="zh-CN"/>
              </w:rPr>
            </w:pPr>
          </w:p>
        </w:tc>
      </w:tr>
    </w:tbl>
    <w:p w14:paraId="3137BA63" w14:textId="3A160C5C" w:rsidR="006D761A" w:rsidRDefault="009446AA" w:rsidP="008E27D5">
      <w:pPr>
        <w:pStyle w:val="0Maintext"/>
        <w:spacing w:after="0" w:afterAutospacing="0" w:line="240" w:lineRule="auto"/>
        <w:rPr>
          <w:lang w:val="en-US"/>
        </w:rPr>
      </w:pPr>
      <w:r w:rsidRPr="008E0D40">
        <w:rPr>
          <w:lang w:val="en-US"/>
        </w:rPr>
        <w:t xml:space="preserve"> </w:t>
      </w:r>
    </w:p>
    <w:p w14:paraId="023D0C5A" w14:textId="60BA500A" w:rsidR="0015276B" w:rsidRDefault="00A01F47" w:rsidP="004F4431">
      <w:pPr>
        <w:pStyle w:val="0Maintext"/>
        <w:spacing w:after="60" w:afterAutospacing="0"/>
        <w:ind w:firstLine="0"/>
        <w:rPr>
          <w:lang w:val="en-US"/>
        </w:rPr>
      </w:pPr>
      <w:r w:rsidRPr="00087876">
        <w:rPr>
          <w:lang w:val="en-US"/>
        </w:rPr>
        <w:t xml:space="preserve">In this subsection, we </w:t>
      </w:r>
      <w:r w:rsidR="00757DEE">
        <w:rPr>
          <w:lang w:val="en-US"/>
        </w:rPr>
        <w:t xml:space="preserve">first </w:t>
      </w:r>
      <w:r w:rsidRPr="00087876">
        <w:rPr>
          <w:lang w:val="en-US"/>
        </w:rPr>
        <w:t xml:space="preserve">provide our views </w:t>
      </w:r>
      <w:r w:rsidR="00AD3B5C" w:rsidRPr="00087876">
        <w:rPr>
          <w:lang w:val="en-US"/>
        </w:rPr>
        <w:t>related to</w:t>
      </w:r>
      <w:r w:rsidR="00381FDB">
        <w:rPr>
          <w:lang w:val="en-US"/>
        </w:rPr>
        <w:t xml:space="preserve"> </w:t>
      </w:r>
      <w:r w:rsidRPr="00087876">
        <w:rPr>
          <w:lang w:val="en-US"/>
        </w:rPr>
        <w:t xml:space="preserve">the </w:t>
      </w:r>
      <w:r w:rsidR="00381FDB">
        <w:rPr>
          <w:lang w:val="en-US"/>
        </w:rPr>
        <w:t>remaining issues</w:t>
      </w:r>
      <w:r w:rsidRPr="00087876">
        <w:rPr>
          <w:lang w:val="en-US"/>
        </w:rPr>
        <w:t>. In particular,</w:t>
      </w:r>
      <w:r w:rsidR="00AD3B5C" w:rsidRPr="00087876">
        <w:rPr>
          <w:lang w:val="en-US"/>
        </w:rPr>
        <w:t xml:space="preserve"> the following </w:t>
      </w:r>
      <w:r w:rsidR="00166277">
        <w:rPr>
          <w:lang w:val="en-US"/>
        </w:rPr>
        <w:t xml:space="preserve">open </w:t>
      </w:r>
      <w:r w:rsidR="00AD3B5C" w:rsidRPr="00087876">
        <w:rPr>
          <w:lang w:val="en-US"/>
        </w:rPr>
        <w:t>issues have been discussed.</w:t>
      </w:r>
      <w:r w:rsidR="0015276B">
        <w:rPr>
          <w:lang w:val="en-US"/>
        </w:rPr>
        <w:t xml:space="preserve"> </w:t>
      </w:r>
      <w:r w:rsidR="0015276B" w:rsidRPr="00035384">
        <w:t xml:space="preserve">The simulation assumptions </w:t>
      </w:r>
      <w:r w:rsidR="0015276B">
        <w:t xml:space="preserve">in this section </w:t>
      </w:r>
      <w:r w:rsidR="0015276B" w:rsidRPr="00035384">
        <w:t xml:space="preserve">are according to the agreed EVM in RAN1#102-e, which are also copied in </w:t>
      </w:r>
      <w:r w:rsidR="0015276B" w:rsidRPr="00035384">
        <w:fldChar w:fldCharType="begin"/>
      </w:r>
      <w:r w:rsidR="0015276B" w:rsidRPr="00035384">
        <w:instrText xml:space="preserve"> REF _Ref54212124 \h  \* MERGEFORMAT </w:instrText>
      </w:r>
      <w:r w:rsidR="0015276B" w:rsidRPr="00035384">
        <w:fldChar w:fldCharType="separate"/>
      </w:r>
      <w:r w:rsidR="00E22B36">
        <w:t xml:space="preserve">Table </w:t>
      </w:r>
      <w:r w:rsidR="00E22B36">
        <w:rPr>
          <w:noProof/>
        </w:rPr>
        <w:t>1</w:t>
      </w:r>
      <w:r w:rsidR="0015276B" w:rsidRPr="00035384">
        <w:fldChar w:fldCharType="end"/>
      </w:r>
      <w:r w:rsidR="0015276B" w:rsidRPr="00035384">
        <w:t xml:space="preserve"> in the appendix</w:t>
      </w:r>
      <w:r w:rsidR="00677A2D">
        <w:t xml:space="preserve"> A</w:t>
      </w:r>
      <w:r w:rsidR="0015276B" w:rsidRPr="00035384">
        <w:t xml:space="preserve">. </w:t>
      </w:r>
      <w:r w:rsidR="0015276B">
        <w:t>The</w:t>
      </w:r>
      <w:r w:rsidR="0015276B" w:rsidRPr="00035384">
        <w:t xml:space="preserve"> Rel. 1</w:t>
      </w:r>
      <w:r w:rsidR="0015276B">
        <w:t>6</w:t>
      </w:r>
      <w:r w:rsidR="0015276B" w:rsidRPr="00035384">
        <w:t xml:space="preserve"> </w:t>
      </w:r>
      <w:r w:rsidR="0015276B">
        <w:t xml:space="preserve">PS T2 with </w:t>
      </w:r>
      <w:proofErr w:type="spellStart"/>
      <w:r w:rsidR="0015276B">
        <w:t>paraComb</w:t>
      </w:r>
      <w:proofErr w:type="spellEnd"/>
      <w:r w:rsidR="0015276B">
        <w:t xml:space="preserve"> = 1 is considered as reference, unless stated otherwise.</w:t>
      </w:r>
    </w:p>
    <w:p w14:paraId="1A91E6D7" w14:textId="003FA582" w:rsidR="003D094C" w:rsidRDefault="00017633" w:rsidP="003D094C">
      <w:pPr>
        <w:pStyle w:val="Heading2"/>
        <w:numPr>
          <w:ilvl w:val="1"/>
          <w:numId w:val="2"/>
        </w:numPr>
      </w:pPr>
      <w:r>
        <w:t>Correction</w:t>
      </w:r>
      <w:r w:rsidR="00A01B4D">
        <w:t xml:space="preserve"> for TS 38.214</w:t>
      </w:r>
    </w:p>
    <w:p w14:paraId="70D66761" w14:textId="5263C234" w:rsidR="003A6239" w:rsidRDefault="00A01B4D" w:rsidP="003A6239">
      <w:pPr>
        <w:pStyle w:val="0Maintext"/>
        <w:ind w:firstLine="0"/>
        <w:rPr>
          <w:lang w:val="en-US"/>
        </w:rPr>
      </w:pPr>
      <w:r>
        <w:rPr>
          <w:lang w:val="en-US"/>
        </w:rPr>
        <w:t xml:space="preserve">The current Rel.17 TS </w:t>
      </w:r>
      <w:r w:rsidR="00017633">
        <w:rPr>
          <w:lang w:val="en-US"/>
        </w:rPr>
        <w:t>38.2</w:t>
      </w:r>
      <w:r>
        <w:rPr>
          <w:lang w:val="en-US"/>
        </w:rPr>
        <w:t>14 [</w:t>
      </w:r>
      <w:r w:rsidR="00017633">
        <w:rPr>
          <w:lang w:val="en-US"/>
        </w:rPr>
        <w:t>6</w:t>
      </w:r>
      <w:r>
        <w:rPr>
          <w:lang w:val="en-US"/>
        </w:rPr>
        <w:t>] includes the following</w:t>
      </w:r>
      <w:r w:rsidR="003A6239">
        <w:rPr>
          <w:lang w:val="en-US"/>
        </w:rPr>
        <w:t>.</w:t>
      </w:r>
    </w:p>
    <w:tbl>
      <w:tblPr>
        <w:tblStyle w:val="TableGrid8"/>
        <w:tblW w:w="0" w:type="auto"/>
        <w:tblLook w:val="04A0" w:firstRow="1" w:lastRow="0" w:firstColumn="1" w:lastColumn="0" w:noHBand="0" w:noVBand="1"/>
      </w:tblPr>
      <w:tblGrid>
        <w:gridCol w:w="9350"/>
      </w:tblGrid>
      <w:tr w:rsidR="00EA7F4D" w:rsidRPr="00EA7F4D" w14:paraId="6A7B04FB" w14:textId="77777777" w:rsidTr="001F6984">
        <w:tc>
          <w:tcPr>
            <w:tcW w:w="9350" w:type="dxa"/>
          </w:tcPr>
          <w:p w14:paraId="2CC8392E" w14:textId="77777777" w:rsidR="00EA7F4D" w:rsidRPr="00E01B36" w:rsidRDefault="00017633" w:rsidP="00A01B4D">
            <w:pPr>
              <w:autoSpaceDE w:val="0"/>
              <w:autoSpaceDN w:val="0"/>
              <w:adjustRightInd w:val="0"/>
              <w:snapToGrid w:val="0"/>
              <w:contextualSpacing/>
              <w:rPr>
                <w:rFonts w:eastAsia="SimSun"/>
                <w:b/>
                <w:bCs/>
                <w:iCs/>
                <w:sz w:val="20"/>
                <w:u w:val="single"/>
                <w:lang w:val="en-US" w:eastAsia="zh-CN"/>
              </w:rPr>
            </w:pPr>
            <w:r w:rsidRPr="00E01B36">
              <w:rPr>
                <w:rFonts w:eastAsia="SimSun"/>
                <w:b/>
                <w:bCs/>
                <w:iCs/>
                <w:sz w:val="20"/>
                <w:u w:val="single"/>
                <w:lang w:val="en-US" w:eastAsia="zh-CN"/>
              </w:rPr>
              <w:t>Section 5.2.2.2.7</w:t>
            </w:r>
          </w:p>
          <w:p w14:paraId="6E7D0180" w14:textId="31386324" w:rsidR="00017633" w:rsidRPr="00017633" w:rsidRDefault="00017633" w:rsidP="00017633">
            <w:pPr>
              <w:autoSpaceDE w:val="0"/>
              <w:autoSpaceDN w:val="0"/>
              <w:adjustRightInd w:val="0"/>
              <w:snapToGrid w:val="0"/>
              <w:contextualSpacing/>
              <w:jc w:val="center"/>
              <w:rPr>
                <w:rFonts w:eastAsia="SimSun"/>
                <w:bCs/>
                <w:iCs/>
                <w:color w:val="FF0000"/>
                <w:sz w:val="20"/>
                <w:lang w:val="en-US" w:eastAsia="zh-CN"/>
              </w:rPr>
            </w:pPr>
            <w:r w:rsidRPr="00017633">
              <w:rPr>
                <w:rFonts w:eastAsia="SimSun"/>
                <w:bCs/>
                <w:iCs/>
                <w:color w:val="FF0000"/>
                <w:sz w:val="20"/>
                <w:lang w:val="en-US" w:eastAsia="zh-CN"/>
              </w:rPr>
              <w:t>Unchanged test is omitted</w:t>
            </w:r>
          </w:p>
          <w:p w14:paraId="3967FC47" w14:textId="6660F2C7" w:rsidR="00017633" w:rsidRPr="00017633" w:rsidRDefault="00017633" w:rsidP="00017633">
            <w:pPr>
              <w:spacing w:after="180"/>
              <w:rPr>
                <w:rFonts w:eastAsia="SimSun"/>
                <w:color w:val="000000"/>
                <w:sz w:val="20"/>
              </w:rPr>
            </w:pPr>
            <w:r>
              <w:rPr>
                <w:rFonts w:eastAsia="SimSun"/>
                <w:color w:val="000000"/>
                <w:sz w:val="20"/>
              </w:rPr>
              <w:t>…</w:t>
            </w:r>
          </w:p>
          <w:p w14:paraId="6545FAA5" w14:textId="77777777" w:rsidR="00017633" w:rsidRPr="00017633" w:rsidRDefault="00017633" w:rsidP="00017633">
            <w:pPr>
              <w:spacing w:after="180"/>
              <w:rPr>
                <w:rFonts w:eastAsia="Calibri"/>
                <w:sz w:val="20"/>
                <w:lang w:eastAsia="en-GB"/>
              </w:rPr>
            </w:pPr>
            <m:oMath>
              <m:r>
                <w:rPr>
                  <w:rFonts w:ascii="Cambria Math" w:eastAsia="SimSun" w:hAnsi="Cambria Math"/>
                  <w:color w:val="000000"/>
                  <w:sz w:val="20"/>
                </w:rPr>
                <m:t>M</m:t>
              </m:r>
            </m:oMath>
            <w:r w:rsidRPr="00017633">
              <w:rPr>
                <w:rFonts w:eastAsia="SimSun"/>
                <w:color w:val="000000"/>
                <w:sz w:val="20"/>
              </w:rPr>
              <w:t xml:space="preserve"> vectors, </w:t>
            </w:r>
            <m:oMath>
              <m:sSup>
                <m:sSupPr>
                  <m:ctrlPr>
                    <w:rPr>
                      <w:rFonts w:ascii="Cambria Math" w:eastAsia="Times New Roman" w:hAnsi="Cambria Math"/>
                      <w:i/>
                      <w:color w:val="000000"/>
                      <w:sz w:val="20"/>
                    </w:rPr>
                  </m:ctrlPr>
                </m:sSupPr>
                <m:e>
                  <m:d>
                    <m:dPr>
                      <m:begChr m:val="["/>
                      <m:endChr m:val="]"/>
                      <m:ctrlPr>
                        <w:rPr>
                          <w:rFonts w:ascii="Cambria Math" w:eastAsia="Times New Roman" w:hAnsi="Cambria Math"/>
                          <w:i/>
                          <w:color w:val="000000"/>
                          <w:sz w:val="20"/>
                        </w:rPr>
                      </m:ctrlPr>
                    </m:dPr>
                    <m:e>
                      <m:sSubSup>
                        <m:sSubSupPr>
                          <m:ctrlPr>
                            <w:rPr>
                              <w:rFonts w:ascii="Cambria Math" w:eastAsia="Times New Roman" w:hAnsi="Cambria Math"/>
                              <w:i/>
                              <w:color w:val="000000"/>
                              <w:sz w:val="20"/>
                            </w:rPr>
                          </m:ctrlPr>
                        </m:sSubSupPr>
                        <m:e>
                          <m:r>
                            <w:rPr>
                              <w:rFonts w:ascii="Cambria Math" w:eastAsia="Times New Roman" w:hAnsi="Cambria Math"/>
                              <w:color w:val="000000"/>
                              <w:sz w:val="20"/>
                            </w:rPr>
                            <m:t>y</m:t>
                          </m:r>
                        </m:e>
                        <m:sub>
                          <m:r>
                            <w:rPr>
                              <w:rFonts w:ascii="Cambria Math" w:eastAsia="Times New Roman" w:hAnsi="Cambria Math"/>
                              <w:color w:val="000000"/>
                              <w:sz w:val="20"/>
                            </w:rPr>
                            <m:t>0</m:t>
                          </m:r>
                        </m:sub>
                        <m:sup>
                          <m:d>
                            <m:dPr>
                              <m:ctrlPr>
                                <w:rPr>
                                  <w:rFonts w:ascii="Cambria Math" w:eastAsia="Times New Roman" w:hAnsi="Cambria Math"/>
                                  <w:i/>
                                  <w:color w:val="000000"/>
                                  <w:sz w:val="20"/>
                                </w:rPr>
                              </m:ctrlPr>
                            </m:dPr>
                            <m:e>
                              <m:r>
                                <w:rPr>
                                  <w:rFonts w:ascii="Cambria Math" w:eastAsia="Times New Roman" w:hAnsi="Cambria Math"/>
                                  <w:color w:val="000000"/>
                                  <w:sz w:val="20"/>
                                </w:rPr>
                                <m:t>f</m:t>
                              </m:r>
                            </m:e>
                          </m:d>
                        </m:sup>
                      </m:sSubSup>
                      <m:r>
                        <w:rPr>
                          <w:rFonts w:ascii="Cambria Math" w:eastAsia="Times New Roman" w:hAnsi="Cambria Math"/>
                          <w:color w:val="000000"/>
                          <w:sz w:val="20"/>
                        </w:rPr>
                        <m:t>,</m:t>
                      </m:r>
                      <m:sSubSup>
                        <m:sSubSupPr>
                          <m:ctrlPr>
                            <w:rPr>
                              <w:rFonts w:ascii="Cambria Math" w:eastAsia="Times New Roman" w:hAnsi="Cambria Math"/>
                              <w:i/>
                              <w:color w:val="000000"/>
                              <w:sz w:val="20"/>
                            </w:rPr>
                          </m:ctrlPr>
                        </m:sSubSupPr>
                        <m:e>
                          <m:r>
                            <w:rPr>
                              <w:rFonts w:ascii="Cambria Math" w:eastAsia="Times New Roman" w:hAnsi="Cambria Math"/>
                              <w:color w:val="000000"/>
                              <w:sz w:val="20"/>
                            </w:rPr>
                            <m:t>y</m:t>
                          </m:r>
                        </m:e>
                        <m:sub>
                          <m:r>
                            <w:rPr>
                              <w:rFonts w:ascii="Cambria Math" w:eastAsia="Times New Roman" w:hAnsi="Cambria Math"/>
                              <w:color w:val="000000"/>
                              <w:sz w:val="20"/>
                            </w:rPr>
                            <m:t>1</m:t>
                          </m:r>
                        </m:sub>
                        <m:sup>
                          <m:d>
                            <m:dPr>
                              <m:ctrlPr>
                                <w:rPr>
                                  <w:rFonts w:ascii="Cambria Math" w:eastAsia="Times New Roman" w:hAnsi="Cambria Math"/>
                                  <w:i/>
                                  <w:color w:val="000000"/>
                                  <w:sz w:val="20"/>
                                </w:rPr>
                              </m:ctrlPr>
                            </m:dPr>
                            <m:e>
                              <m:r>
                                <w:rPr>
                                  <w:rFonts w:ascii="Cambria Math" w:eastAsia="Times New Roman" w:hAnsi="Cambria Math"/>
                                  <w:color w:val="000000"/>
                                  <w:sz w:val="20"/>
                                </w:rPr>
                                <m:t>f</m:t>
                              </m:r>
                            </m:e>
                          </m:d>
                        </m:sup>
                      </m:sSubSup>
                      <m:r>
                        <w:rPr>
                          <w:rFonts w:ascii="Cambria Math" w:eastAsia="Times New Roman" w:hAnsi="Cambria Math"/>
                          <w:color w:val="000000"/>
                          <w:sz w:val="20"/>
                        </w:rPr>
                        <m:t>,…,</m:t>
                      </m:r>
                      <m:sSubSup>
                        <m:sSubSupPr>
                          <m:ctrlPr>
                            <w:rPr>
                              <w:rFonts w:ascii="Cambria Math" w:eastAsia="Times New Roman" w:hAnsi="Cambria Math"/>
                              <w:i/>
                              <w:color w:val="000000"/>
                              <w:sz w:val="20"/>
                            </w:rPr>
                          </m:ctrlPr>
                        </m:sSubSupPr>
                        <m:e>
                          <m:r>
                            <w:rPr>
                              <w:rFonts w:ascii="Cambria Math" w:eastAsia="Times New Roman" w:hAnsi="Cambria Math"/>
                              <w:color w:val="000000"/>
                              <w:sz w:val="20"/>
                            </w:rPr>
                            <m:t>y</m:t>
                          </m:r>
                        </m:e>
                        <m:sub>
                          <m:sSub>
                            <m:sSubPr>
                              <m:ctrlPr>
                                <w:rPr>
                                  <w:rFonts w:ascii="Cambria Math" w:eastAsia="Times New Roman" w:hAnsi="Cambria Math"/>
                                  <w:i/>
                                  <w:color w:val="000000"/>
                                  <w:sz w:val="20"/>
                                </w:rPr>
                              </m:ctrlPr>
                            </m:sSubPr>
                            <m:e>
                              <m:r>
                                <w:rPr>
                                  <w:rFonts w:ascii="Cambria Math" w:eastAsia="Times New Roman" w:hAnsi="Cambria Math"/>
                                  <w:color w:val="000000"/>
                                  <w:sz w:val="20"/>
                                </w:rPr>
                                <m:t>N</m:t>
                              </m:r>
                            </m:e>
                            <m:sub>
                              <m:r>
                                <w:rPr>
                                  <w:rFonts w:ascii="Cambria Math" w:eastAsia="Times New Roman" w:hAnsi="Cambria Math"/>
                                  <w:color w:val="000000"/>
                                  <w:sz w:val="20"/>
                                </w:rPr>
                                <m:t>3</m:t>
                              </m:r>
                            </m:sub>
                          </m:sSub>
                          <m:r>
                            <w:rPr>
                              <w:rFonts w:ascii="Cambria Math" w:eastAsia="Times New Roman" w:hAnsi="Cambria Math"/>
                              <w:color w:val="000000"/>
                              <w:sz w:val="20"/>
                            </w:rPr>
                            <m:t>-1</m:t>
                          </m:r>
                        </m:sub>
                        <m:sup>
                          <m:d>
                            <m:dPr>
                              <m:ctrlPr>
                                <w:rPr>
                                  <w:rFonts w:ascii="Cambria Math" w:eastAsia="Times New Roman" w:hAnsi="Cambria Math"/>
                                  <w:i/>
                                  <w:color w:val="000000"/>
                                  <w:sz w:val="20"/>
                                </w:rPr>
                              </m:ctrlPr>
                            </m:dPr>
                            <m:e>
                              <m:r>
                                <w:rPr>
                                  <w:rFonts w:ascii="Cambria Math" w:eastAsia="Times New Roman" w:hAnsi="Cambria Math"/>
                                  <w:color w:val="000000"/>
                                  <w:sz w:val="20"/>
                                </w:rPr>
                                <m:t>f</m:t>
                              </m:r>
                            </m:e>
                          </m:d>
                        </m:sup>
                      </m:sSubSup>
                    </m:e>
                  </m:d>
                </m:e>
                <m:sup>
                  <m:r>
                    <w:rPr>
                      <w:rFonts w:ascii="Cambria Math" w:eastAsia="Times New Roman" w:hAnsi="Cambria Math"/>
                      <w:color w:val="000000"/>
                      <w:sz w:val="20"/>
                    </w:rPr>
                    <m:t>T</m:t>
                  </m:r>
                </m:sup>
              </m:sSup>
            </m:oMath>
            <w:r w:rsidRPr="00017633">
              <w:rPr>
                <w:rFonts w:eastAsia="SimSun"/>
                <w:color w:val="000000"/>
                <w:sz w:val="20"/>
              </w:rPr>
              <w:t xml:space="preserve">, </w:t>
            </w:r>
            <m:oMath>
              <m:r>
                <w:rPr>
                  <w:rFonts w:ascii="Cambria Math" w:eastAsia="SimSun" w:hAnsi="Cambria Math"/>
                  <w:color w:val="000000"/>
                  <w:sz w:val="20"/>
                </w:rPr>
                <m:t>f∈{0,…,M-1}</m:t>
              </m:r>
            </m:oMath>
            <w:r w:rsidRPr="00017633">
              <w:rPr>
                <w:rFonts w:eastAsia="Times New Roman"/>
                <w:color w:val="000000"/>
                <w:sz w:val="20"/>
              </w:rPr>
              <w:t>,</w:t>
            </w:r>
            <w:r w:rsidRPr="00017633">
              <w:rPr>
                <w:rFonts w:eastAsia="SimSun"/>
                <w:color w:val="000000"/>
                <w:sz w:val="18"/>
                <w:szCs w:val="18"/>
                <w:lang w:val="en-US"/>
              </w:rPr>
              <w:t xml:space="preserve"> </w:t>
            </w:r>
            <w:r w:rsidRPr="00017633">
              <w:rPr>
                <w:rFonts w:eastAsia="SimSun"/>
                <w:color w:val="000000"/>
                <w:sz w:val="20"/>
              </w:rPr>
              <w:t xml:space="preserve">are identified by </w:t>
            </w:r>
            <m:oMath>
              <m:sSub>
                <m:sSubPr>
                  <m:ctrlPr>
                    <w:rPr>
                      <w:rFonts w:ascii="Cambria Math" w:eastAsia="SimSun" w:hAnsi="Cambria Math"/>
                      <w:i/>
                      <w:color w:val="000000"/>
                      <w:sz w:val="20"/>
                    </w:rPr>
                  </m:ctrlPr>
                </m:sSubPr>
                <m:e>
                  <m:r>
                    <w:rPr>
                      <w:rFonts w:ascii="Cambria Math" w:eastAsia="SimSun" w:hAnsi="Cambria Math"/>
                      <w:color w:val="000000"/>
                      <w:sz w:val="20"/>
                    </w:rPr>
                    <m:t>n</m:t>
                  </m:r>
                </m:e>
                <m:sub>
                  <m:r>
                    <w:rPr>
                      <w:rFonts w:ascii="Cambria Math" w:eastAsia="SimSun" w:hAnsi="Cambria Math"/>
                      <w:color w:val="000000"/>
                      <w:sz w:val="20"/>
                    </w:rPr>
                    <m:t>3</m:t>
                  </m:r>
                </m:sub>
              </m:sSub>
            </m:oMath>
            <w:r w:rsidRPr="00017633">
              <w:rPr>
                <w:rFonts w:eastAsia="SimSun"/>
                <w:sz w:val="20"/>
                <w:lang w:val="en-US"/>
              </w:rPr>
              <w:t xml:space="preserve">, </w:t>
            </w:r>
            <w:r w:rsidRPr="00017633">
              <w:rPr>
                <w:rFonts w:eastAsia="SimSun"/>
                <w:sz w:val="20"/>
                <w:highlight w:val="cyan"/>
                <w:lang w:val="en-US"/>
              </w:rPr>
              <w:t xml:space="preserve">where </w:t>
            </w:r>
            <m:oMath>
              <m:sSub>
                <m:sSubPr>
                  <m:ctrlPr>
                    <w:rPr>
                      <w:rFonts w:ascii="Cambria Math" w:eastAsia="SimSun" w:hAnsi="Cambria Math"/>
                      <w:i/>
                      <w:sz w:val="20"/>
                      <w:highlight w:val="cyan"/>
                      <w:lang w:val="en-US"/>
                    </w:rPr>
                  </m:ctrlPr>
                </m:sSubPr>
                <m:e>
                  <m:r>
                    <w:rPr>
                      <w:rFonts w:ascii="Cambria Math" w:eastAsia="SimSun" w:hAnsi="Cambria Math"/>
                      <w:sz w:val="20"/>
                      <w:highlight w:val="cyan"/>
                      <w:lang w:val="en-US"/>
                    </w:rPr>
                    <m:t>N</m:t>
                  </m:r>
                </m:e>
                <m:sub>
                  <m:r>
                    <w:rPr>
                      <w:rFonts w:ascii="Cambria Math" w:eastAsia="SimSun" w:hAnsi="Cambria Math"/>
                      <w:sz w:val="20"/>
                      <w:highlight w:val="cyan"/>
                      <w:lang w:val="en-US"/>
                    </w:rPr>
                    <m:t>3</m:t>
                  </m:r>
                </m:sub>
              </m:sSub>
            </m:oMath>
            <w:r w:rsidRPr="00017633">
              <w:rPr>
                <w:rFonts w:eastAsia="SimSun"/>
                <w:sz w:val="20"/>
                <w:highlight w:val="cyan"/>
                <w:lang w:val="en-US"/>
              </w:rPr>
              <w:t xml:space="preserve"> </w:t>
            </w:r>
            <w:r w:rsidRPr="00017633">
              <w:rPr>
                <w:rFonts w:eastAsia="Calibri"/>
                <w:sz w:val="20"/>
                <w:highlight w:val="cyan"/>
                <w:lang w:eastAsia="en-GB"/>
              </w:rPr>
              <w:t>is defined as in clause 5.2.2.2.5,</w:t>
            </w:r>
            <w:r w:rsidRPr="00017633">
              <w:rPr>
                <w:rFonts w:eastAsia="Calibri"/>
                <w:sz w:val="20"/>
                <w:lang w:eastAsia="en-GB"/>
              </w:rPr>
              <w:t xml:space="preserve"> and where</w:t>
            </w:r>
          </w:p>
          <w:p w14:paraId="48AD7763" w14:textId="77777777" w:rsidR="00017633" w:rsidRPr="00017633" w:rsidRDefault="00AD3979" w:rsidP="00017633">
            <w:pPr>
              <w:spacing w:after="180"/>
              <w:rPr>
                <w:rFonts w:eastAsia="SimSun"/>
                <w:sz w:val="20"/>
              </w:rPr>
            </w:pPr>
            <m:oMathPara>
              <m:oMath>
                <m:sSub>
                  <m:sSubPr>
                    <m:ctrlPr>
                      <w:rPr>
                        <w:rFonts w:ascii="Cambria Math" w:eastAsia="SimSun" w:hAnsi="Cambria Math"/>
                        <w:i/>
                        <w:sz w:val="20"/>
                      </w:rPr>
                    </m:ctrlPr>
                  </m:sSubPr>
                  <m:e>
                    <m:r>
                      <w:rPr>
                        <w:rFonts w:ascii="Cambria Math" w:eastAsia="SimSun" w:hAnsi="Cambria Math"/>
                        <w:sz w:val="20"/>
                      </w:rPr>
                      <m:t>n</m:t>
                    </m:r>
                  </m:e>
                  <m:sub>
                    <m:r>
                      <w:rPr>
                        <w:rFonts w:ascii="Cambria Math" w:eastAsia="SimSun" w:hAnsi="Cambria Math"/>
                        <w:sz w:val="20"/>
                      </w:rPr>
                      <m:t>3</m:t>
                    </m:r>
                  </m:sub>
                </m:sSub>
                <m:r>
                  <m:rPr>
                    <m:sty m:val="p"/>
                  </m:rPr>
                  <w:rPr>
                    <w:rFonts w:ascii="Cambria Math" w:eastAsia="SimSun" w:hAnsi="Cambria Math"/>
                    <w:sz w:val="20"/>
                    <w:lang w:eastAsia="en-GB"/>
                  </w:rPr>
                  <m:t>=</m:t>
                </m:r>
                <m:d>
                  <m:dPr>
                    <m:begChr m:val="["/>
                    <m:endChr m:val="]"/>
                    <m:ctrlPr>
                      <w:rPr>
                        <w:rFonts w:ascii="Cambria Math" w:eastAsia="SimSun" w:hAnsi="Cambria Math"/>
                        <w:i/>
                        <w:sz w:val="20"/>
                      </w:rPr>
                    </m:ctrlPr>
                  </m:dPr>
                  <m:e>
                    <m:sSubSup>
                      <m:sSubSupPr>
                        <m:ctrlPr>
                          <w:rPr>
                            <w:rFonts w:ascii="Cambria Math" w:eastAsia="SimSun" w:hAnsi="Cambria Math"/>
                            <w:i/>
                            <w:sz w:val="20"/>
                          </w:rPr>
                        </m:ctrlPr>
                      </m:sSubSupPr>
                      <m:e>
                        <m:r>
                          <w:rPr>
                            <w:rFonts w:ascii="Cambria Math" w:eastAsia="SimSun" w:hAnsi="Cambria Math"/>
                            <w:sz w:val="20"/>
                          </w:rPr>
                          <m:t>n</m:t>
                        </m:r>
                      </m:e>
                      <m:sub>
                        <m:r>
                          <w:rPr>
                            <w:rFonts w:ascii="Cambria Math" w:eastAsia="SimSun" w:hAnsi="Cambria Math"/>
                            <w:sz w:val="20"/>
                          </w:rPr>
                          <m:t>3</m:t>
                        </m:r>
                      </m:sub>
                      <m:sup>
                        <m:d>
                          <m:dPr>
                            <m:ctrlPr>
                              <w:rPr>
                                <w:rFonts w:ascii="Cambria Math" w:eastAsia="SimSun" w:hAnsi="Cambria Math"/>
                                <w:i/>
                                <w:sz w:val="20"/>
                              </w:rPr>
                            </m:ctrlPr>
                          </m:dPr>
                          <m:e>
                            <m:r>
                              <w:rPr>
                                <w:rFonts w:ascii="Cambria Math" w:eastAsia="SimSun" w:hAnsi="Cambria Math"/>
                                <w:sz w:val="20"/>
                              </w:rPr>
                              <m:t>0</m:t>
                            </m:r>
                          </m:e>
                        </m:d>
                      </m:sup>
                    </m:sSubSup>
                    <m:r>
                      <w:rPr>
                        <w:rFonts w:ascii="Cambria Math" w:eastAsia="SimSun" w:hAnsi="Cambria Math"/>
                        <w:sz w:val="20"/>
                      </w:rPr>
                      <m:t xml:space="preserve">… </m:t>
                    </m:r>
                    <m:sSubSup>
                      <m:sSubSupPr>
                        <m:ctrlPr>
                          <w:rPr>
                            <w:rFonts w:ascii="Cambria Math" w:eastAsia="SimSun" w:hAnsi="Cambria Math"/>
                            <w:i/>
                            <w:sz w:val="20"/>
                          </w:rPr>
                        </m:ctrlPr>
                      </m:sSubSupPr>
                      <m:e>
                        <m:r>
                          <w:rPr>
                            <w:rFonts w:ascii="Cambria Math" w:eastAsia="SimSun" w:hAnsi="Cambria Math"/>
                            <w:sz w:val="20"/>
                          </w:rPr>
                          <m:t>n</m:t>
                        </m:r>
                      </m:e>
                      <m:sub>
                        <m:r>
                          <w:rPr>
                            <w:rFonts w:ascii="Cambria Math" w:eastAsia="SimSun" w:hAnsi="Cambria Math"/>
                            <w:sz w:val="20"/>
                          </w:rPr>
                          <m:t>3</m:t>
                        </m:r>
                      </m:sub>
                      <m:sup>
                        <m:d>
                          <m:dPr>
                            <m:ctrlPr>
                              <w:rPr>
                                <w:rFonts w:ascii="Cambria Math" w:eastAsia="SimSun" w:hAnsi="Cambria Math"/>
                                <w:i/>
                                <w:sz w:val="20"/>
                              </w:rPr>
                            </m:ctrlPr>
                          </m:dPr>
                          <m:e>
                            <m:r>
                              <w:rPr>
                                <w:rFonts w:ascii="Cambria Math" w:eastAsia="SimSun" w:hAnsi="Cambria Math"/>
                                <w:sz w:val="20"/>
                              </w:rPr>
                              <m:t>M-1</m:t>
                            </m:r>
                          </m:e>
                        </m:d>
                      </m:sup>
                    </m:sSubSup>
                  </m:e>
                </m:d>
              </m:oMath>
            </m:oMathPara>
          </w:p>
          <w:p w14:paraId="41C9FCF0" w14:textId="77777777" w:rsidR="00017633" w:rsidRPr="00017633" w:rsidRDefault="00AD3979" w:rsidP="00017633">
            <w:pPr>
              <w:spacing w:after="180"/>
              <w:rPr>
                <w:rFonts w:eastAsia="SimSun"/>
                <w:sz w:val="20"/>
              </w:rPr>
            </w:pPr>
            <m:oMathPara>
              <m:oMath>
                <m:sSubSup>
                  <m:sSubSupPr>
                    <m:ctrlPr>
                      <w:rPr>
                        <w:rFonts w:ascii="Cambria Math" w:eastAsia="SimSun" w:hAnsi="Cambria Math"/>
                        <w:sz w:val="20"/>
                        <w:lang w:eastAsia="en-GB"/>
                      </w:rPr>
                    </m:ctrlPr>
                  </m:sSubSupPr>
                  <m:e>
                    <m:r>
                      <w:rPr>
                        <w:rFonts w:ascii="Cambria Math" w:eastAsia="SimSun" w:hAnsi="Cambria Math"/>
                        <w:sz w:val="20"/>
                      </w:rPr>
                      <m:t>n</m:t>
                    </m:r>
                    <m:ctrlPr>
                      <w:rPr>
                        <w:rFonts w:ascii="Cambria Math" w:eastAsia="SimSun" w:hAnsi="Cambria Math"/>
                        <w:i/>
                        <w:sz w:val="20"/>
                      </w:rPr>
                    </m:ctrlPr>
                  </m:e>
                  <m:sub>
                    <m:r>
                      <w:rPr>
                        <w:rFonts w:ascii="Cambria Math" w:eastAsia="SimSun" w:hAnsi="Cambria Math"/>
                        <w:sz w:val="20"/>
                      </w:rPr>
                      <m:t>3</m:t>
                    </m:r>
                    <m:ctrlPr>
                      <w:rPr>
                        <w:rFonts w:ascii="Cambria Math" w:eastAsia="SimSun" w:hAnsi="Cambria Math"/>
                        <w:i/>
                        <w:sz w:val="20"/>
                      </w:rPr>
                    </m:ctrlPr>
                  </m:sub>
                  <m:sup>
                    <m:r>
                      <w:rPr>
                        <w:rFonts w:ascii="Cambria Math" w:eastAsia="SimSun" w:hAnsi="Cambria Math"/>
                        <w:sz w:val="20"/>
                      </w:rPr>
                      <m:t>(f)</m:t>
                    </m:r>
                  </m:sup>
                </m:sSubSup>
                <m:r>
                  <m:rPr>
                    <m:sty m:val="p"/>
                  </m:rPr>
                  <w:rPr>
                    <w:rFonts w:ascii="Cambria Math" w:eastAsia="SimSun" w:hAnsi="Cambria Math"/>
                    <w:sz w:val="20"/>
                    <w:lang w:eastAsia="en-GB"/>
                  </w:rPr>
                  <m:t>∈</m:t>
                </m:r>
                <m:d>
                  <m:dPr>
                    <m:begChr m:val="{"/>
                    <m:endChr m:val=""/>
                    <m:ctrlPr>
                      <w:rPr>
                        <w:rFonts w:ascii="Cambria Math" w:eastAsia="SimSun" w:hAnsi="Cambria Math"/>
                        <w:sz w:val="20"/>
                      </w:rPr>
                    </m:ctrlPr>
                  </m:dPr>
                  <m:e>
                    <m:m>
                      <m:mPr>
                        <m:mcs>
                          <m:mc>
                            <m:mcPr>
                              <m:count m:val="2"/>
                              <m:mcJc m:val="center"/>
                            </m:mcPr>
                          </m:mc>
                        </m:mcs>
                        <m:ctrlPr>
                          <w:rPr>
                            <w:rFonts w:ascii="Cambria Math" w:eastAsia="SimSun" w:hAnsi="Cambria Math"/>
                            <w:sz w:val="20"/>
                          </w:rPr>
                        </m:ctrlPr>
                      </m:mPr>
                      <m:mr>
                        <m:e>
                          <m:r>
                            <w:rPr>
                              <w:rFonts w:ascii="Cambria Math" w:eastAsia="SimSun" w:hAnsi="Cambria Math"/>
                              <w:sz w:val="20"/>
                              <w:highlight w:val="yellow"/>
                            </w:rPr>
                            <m:t>{0}</m:t>
                          </m:r>
                        </m:e>
                        <m:e>
                          <m:r>
                            <w:rPr>
                              <w:rFonts w:ascii="Cambria Math" w:eastAsia="SimSun" w:hAnsi="Cambria Math"/>
                              <w:sz w:val="20"/>
                              <w:highlight w:val="yellow"/>
                            </w:rPr>
                            <m:t>M</m:t>
                          </m:r>
                          <m:r>
                            <m:rPr>
                              <m:sty m:val="p"/>
                            </m:rPr>
                            <w:rPr>
                              <w:rFonts w:ascii="Cambria Math" w:eastAsia="SimSun" w:hAnsi="Cambria Math"/>
                              <w:sz w:val="20"/>
                              <w:highlight w:val="yellow"/>
                              <w:lang w:eastAsia="en-GB"/>
                            </w:rPr>
                            <m:t>=1</m:t>
                          </m:r>
                        </m:e>
                      </m:mr>
                      <m:mr>
                        <m:e>
                          <m:d>
                            <m:dPr>
                              <m:begChr m:val="{"/>
                              <m:endChr m:val="}"/>
                              <m:ctrlPr>
                                <w:rPr>
                                  <w:rFonts w:ascii="Cambria Math" w:eastAsia="SimSun" w:hAnsi="Cambria Math"/>
                                  <w:i/>
                                  <w:sz w:val="20"/>
                                </w:rPr>
                              </m:ctrlPr>
                            </m:dPr>
                            <m:e>
                              <m:r>
                                <w:rPr>
                                  <w:rFonts w:ascii="Cambria Math" w:eastAsia="SimSun" w:hAnsi="Cambria Math"/>
                                  <w:sz w:val="20"/>
                                </w:rPr>
                                <m:t>0,1,…,</m:t>
                              </m:r>
                              <m:r>
                                <m:rPr>
                                  <m:sty m:val="p"/>
                                </m:rPr>
                                <w:rPr>
                                  <w:rFonts w:ascii="Cambria Math" w:eastAsia="SimSun" w:hAnsi="Cambria Math"/>
                                  <w:sz w:val="20"/>
                                </w:rPr>
                                <m:t>min⁡</m:t>
                              </m:r>
                              <m:r>
                                <w:rPr>
                                  <w:rFonts w:ascii="Cambria Math" w:eastAsia="SimSun" w:hAnsi="Cambria Math"/>
                                  <w:sz w:val="20"/>
                                </w:rPr>
                                <m:t>(N,</m:t>
                              </m:r>
                              <m:sSub>
                                <m:sSubPr>
                                  <m:ctrlPr>
                                    <w:rPr>
                                      <w:rFonts w:ascii="Cambria Math" w:eastAsia="SimSun" w:hAnsi="Cambria Math"/>
                                      <w:i/>
                                      <w:sz w:val="20"/>
                                    </w:rPr>
                                  </m:ctrlPr>
                                </m:sSubPr>
                                <m:e>
                                  <m:r>
                                    <w:rPr>
                                      <w:rFonts w:ascii="Cambria Math" w:eastAsia="SimSun" w:hAnsi="Cambria Math"/>
                                      <w:sz w:val="20"/>
                                    </w:rPr>
                                    <m:t>N</m:t>
                                  </m:r>
                                </m:e>
                                <m:sub>
                                  <m:r>
                                    <w:rPr>
                                      <w:rFonts w:ascii="Cambria Math" w:eastAsia="SimSun" w:hAnsi="Cambria Math"/>
                                      <w:sz w:val="20"/>
                                    </w:rPr>
                                    <m:t>3</m:t>
                                  </m:r>
                                </m:sub>
                              </m:sSub>
                              <m:r>
                                <w:rPr>
                                  <w:rFonts w:ascii="Cambria Math" w:eastAsia="SimSun" w:hAnsi="Cambria Math"/>
                                  <w:sz w:val="20"/>
                                </w:rPr>
                                <m:t>)-1</m:t>
                              </m:r>
                            </m:e>
                          </m:d>
                        </m:e>
                        <m:e>
                          <m:r>
                            <w:rPr>
                              <w:rFonts w:ascii="Cambria Math" w:eastAsia="SimSun" w:hAnsi="Cambria Math"/>
                              <w:sz w:val="20"/>
                            </w:rPr>
                            <m:t>M=2</m:t>
                          </m:r>
                        </m:e>
                      </m:mr>
                    </m:m>
                  </m:e>
                </m:d>
                <m:r>
                  <w:rPr>
                    <w:rFonts w:ascii="Cambria Math" w:eastAsia="SimSun" w:hAnsi="Cambria Math"/>
                    <w:sz w:val="20"/>
                  </w:rPr>
                  <m:t>.</m:t>
                </m:r>
              </m:oMath>
            </m:oMathPara>
          </w:p>
          <w:p w14:paraId="7CF95335" w14:textId="77777777" w:rsidR="00017633" w:rsidRPr="00017633" w:rsidRDefault="00017633" w:rsidP="00017633">
            <w:pPr>
              <w:spacing w:after="180"/>
              <w:rPr>
                <w:rFonts w:eastAsia="SimSun"/>
                <w:color w:val="000000"/>
                <w:sz w:val="20"/>
              </w:rPr>
            </w:pPr>
            <w:r w:rsidRPr="00017633">
              <w:rPr>
                <w:rFonts w:eastAsia="SimSun"/>
                <w:color w:val="000000"/>
                <w:sz w:val="20"/>
              </w:rPr>
              <w:lastRenderedPageBreak/>
              <w:t xml:space="preserve">with the indices </w:t>
            </w:r>
            <m:oMath>
              <m:r>
                <w:rPr>
                  <w:rFonts w:ascii="Cambria Math" w:eastAsia="SimSun" w:hAnsi="Cambria Math"/>
                  <w:color w:val="000000"/>
                  <w:sz w:val="20"/>
                </w:rPr>
                <m:t>f∈{0,…,M-1}</m:t>
              </m:r>
            </m:oMath>
            <w:r w:rsidRPr="00017633">
              <w:rPr>
                <w:rFonts w:eastAsia="SimSun"/>
                <w:color w:val="000000"/>
                <w:sz w:val="20"/>
              </w:rPr>
              <w:t xml:space="preserve"> assigned such that </w:t>
            </w:r>
            <m:oMath>
              <m:sSubSup>
                <m:sSubSupPr>
                  <m:ctrlPr>
                    <w:rPr>
                      <w:rFonts w:ascii="Cambria Math" w:eastAsia="SimSun" w:hAnsi="Cambria Math"/>
                      <w:sz w:val="20"/>
                      <w:lang w:eastAsia="en-GB"/>
                    </w:rPr>
                  </m:ctrlPr>
                </m:sSubSupPr>
                <m:e>
                  <m:r>
                    <w:rPr>
                      <w:rFonts w:ascii="Cambria Math" w:eastAsia="SimSun" w:hAnsi="Cambria Math"/>
                      <w:sz w:val="20"/>
                    </w:rPr>
                    <m:t>n</m:t>
                  </m:r>
                  <m:ctrlPr>
                    <w:rPr>
                      <w:rFonts w:ascii="Cambria Math" w:eastAsia="SimSun" w:hAnsi="Cambria Math"/>
                      <w:i/>
                      <w:sz w:val="20"/>
                    </w:rPr>
                  </m:ctrlPr>
                </m:e>
                <m:sub>
                  <m:r>
                    <w:rPr>
                      <w:rFonts w:ascii="Cambria Math" w:eastAsia="SimSun" w:hAnsi="Cambria Math"/>
                      <w:sz w:val="20"/>
                    </w:rPr>
                    <m:t>3</m:t>
                  </m:r>
                  <m:ctrlPr>
                    <w:rPr>
                      <w:rFonts w:ascii="Cambria Math" w:eastAsia="SimSun" w:hAnsi="Cambria Math"/>
                      <w:i/>
                      <w:sz w:val="20"/>
                    </w:rPr>
                  </m:ctrlPr>
                </m:sub>
                <m:sup>
                  <m:r>
                    <w:rPr>
                      <w:rFonts w:ascii="Cambria Math" w:eastAsia="SimSun" w:hAnsi="Cambria Math"/>
                      <w:sz w:val="20"/>
                    </w:rPr>
                    <m:t>(f)</m:t>
                  </m:r>
                </m:sup>
              </m:sSubSup>
            </m:oMath>
            <w:r w:rsidRPr="00017633">
              <w:rPr>
                <w:rFonts w:eastAsia="SimSun"/>
                <w:sz w:val="20"/>
                <w:lang w:eastAsia="en-GB"/>
              </w:rPr>
              <w:t xml:space="preserve"> increases with </w:t>
            </w:r>
            <m:oMath>
              <m:r>
                <w:rPr>
                  <w:rFonts w:ascii="Cambria Math" w:eastAsia="SimSun" w:hAnsi="Cambria Math"/>
                  <w:sz w:val="20"/>
                  <w:lang w:eastAsia="en-GB"/>
                </w:rPr>
                <m:t>f</m:t>
              </m:r>
            </m:oMath>
            <w:r w:rsidRPr="00017633">
              <w:rPr>
                <w:rFonts w:eastAsia="SimSun"/>
                <w:sz w:val="20"/>
                <w:lang w:eastAsia="en-GB"/>
              </w:rPr>
              <w:t xml:space="preserve">. </w:t>
            </w:r>
            <m:oMath>
              <m:sSub>
                <m:sSubPr>
                  <m:ctrlPr>
                    <w:rPr>
                      <w:rFonts w:ascii="Cambria Math" w:eastAsia="SimSun" w:hAnsi="Cambria Math"/>
                      <w:i/>
                      <w:sz w:val="20"/>
                      <w:lang w:eastAsia="en-GB"/>
                    </w:rPr>
                  </m:ctrlPr>
                </m:sSubPr>
                <m:e>
                  <m:r>
                    <w:rPr>
                      <w:rFonts w:ascii="Cambria Math" w:eastAsia="SimSun" w:hAnsi="Cambria Math"/>
                      <w:sz w:val="20"/>
                      <w:lang w:eastAsia="en-GB"/>
                    </w:rPr>
                    <m:t>n</m:t>
                  </m:r>
                </m:e>
                <m:sub>
                  <m:r>
                    <w:rPr>
                      <w:rFonts w:ascii="Cambria Math" w:eastAsia="SimSun" w:hAnsi="Cambria Math"/>
                      <w:sz w:val="20"/>
                      <w:lang w:eastAsia="en-GB"/>
                    </w:rPr>
                    <m:t>3</m:t>
                  </m:r>
                </m:sub>
              </m:sSub>
            </m:oMath>
            <w:r w:rsidRPr="00017633">
              <w:rPr>
                <w:rFonts w:eastAsia="SimSun"/>
                <w:sz w:val="20"/>
                <w:lang w:eastAsia="en-GB"/>
              </w:rPr>
              <w:t xml:space="preserve"> is </w:t>
            </w:r>
            <w:r w:rsidRPr="00017633">
              <w:rPr>
                <w:rFonts w:eastAsia="SimSun"/>
                <w:color w:val="000000"/>
                <w:sz w:val="20"/>
              </w:rPr>
              <w:t xml:space="preserve">indicated by the index </w:t>
            </w:r>
            <m:oMath>
              <m:sSub>
                <m:sSubPr>
                  <m:ctrlPr>
                    <w:rPr>
                      <w:rFonts w:ascii="Cambria Math" w:eastAsia="SimSun" w:hAnsi="Cambria Math"/>
                      <w:i/>
                      <w:color w:val="000000"/>
                      <w:sz w:val="20"/>
                    </w:rPr>
                  </m:ctrlPr>
                </m:sSubPr>
                <m:e>
                  <m:r>
                    <w:rPr>
                      <w:rFonts w:ascii="Cambria Math" w:eastAsia="SimSun" w:hAnsi="Cambria Math"/>
                      <w:color w:val="000000"/>
                      <w:sz w:val="20"/>
                    </w:rPr>
                    <m:t>i</m:t>
                  </m:r>
                </m:e>
                <m:sub>
                  <m:r>
                    <w:rPr>
                      <w:rFonts w:ascii="Cambria Math" w:eastAsia="SimSun" w:hAnsi="Cambria Math"/>
                      <w:color w:val="000000"/>
                      <w:sz w:val="20"/>
                    </w:rPr>
                    <m:t>1,6</m:t>
                  </m:r>
                </m:sub>
              </m:sSub>
            </m:oMath>
            <w:r w:rsidRPr="00017633">
              <w:rPr>
                <w:rFonts w:eastAsia="SimSun"/>
                <w:color w:val="000000"/>
                <w:sz w:val="20"/>
              </w:rPr>
              <w:t xml:space="preserve">, when </w:t>
            </w:r>
            <m:oMath>
              <m:r>
                <w:rPr>
                  <w:rFonts w:ascii="Cambria Math" w:eastAsia="SimSun" w:hAnsi="Cambria Math"/>
                  <w:color w:val="000000"/>
                  <w:sz w:val="20"/>
                </w:rPr>
                <m:t>M=2</m:t>
              </m:r>
            </m:oMath>
            <w:r w:rsidRPr="00017633">
              <w:rPr>
                <w:rFonts w:eastAsia="SimSun"/>
                <w:color w:val="000000"/>
                <w:sz w:val="20"/>
              </w:rPr>
              <w:t xml:space="preserve"> and </w:t>
            </w:r>
            <m:oMath>
              <m:r>
                <w:rPr>
                  <w:rFonts w:ascii="Cambria Math" w:eastAsia="SimSun" w:hAnsi="Cambria Math"/>
                  <w:color w:val="000000"/>
                  <w:sz w:val="20"/>
                </w:rPr>
                <m:t>N=4</m:t>
              </m:r>
            </m:oMath>
            <w:r w:rsidRPr="00017633">
              <w:rPr>
                <w:rFonts w:eastAsia="SimSun"/>
                <w:color w:val="000000"/>
                <w:sz w:val="20"/>
              </w:rPr>
              <w:t>, where</w:t>
            </w:r>
          </w:p>
          <w:p w14:paraId="03FA1829" w14:textId="77777777" w:rsidR="00017633" w:rsidRPr="00017633" w:rsidRDefault="00AD3979" w:rsidP="00017633">
            <w:pPr>
              <w:spacing w:after="180"/>
              <w:rPr>
                <w:rFonts w:eastAsia="SimSun"/>
                <w:color w:val="000000"/>
                <w:sz w:val="20"/>
              </w:rPr>
            </w:pPr>
            <m:oMathPara>
              <m:oMath>
                <m:sSub>
                  <m:sSubPr>
                    <m:ctrlPr>
                      <w:rPr>
                        <w:rFonts w:ascii="Cambria Math" w:eastAsia="SimSun" w:hAnsi="Cambria Math"/>
                        <w:i/>
                        <w:color w:val="000000"/>
                        <w:sz w:val="20"/>
                      </w:rPr>
                    </m:ctrlPr>
                  </m:sSubPr>
                  <m:e>
                    <m:r>
                      <w:rPr>
                        <w:rFonts w:ascii="Cambria Math" w:eastAsia="SimSun" w:hAnsi="Cambria Math"/>
                        <w:color w:val="000000"/>
                        <w:sz w:val="20"/>
                      </w:rPr>
                      <m:t>i</m:t>
                    </m:r>
                  </m:e>
                  <m:sub>
                    <m:r>
                      <w:rPr>
                        <w:rFonts w:ascii="Cambria Math" w:eastAsia="SimSun" w:hAnsi="Cambria Math"/>
                        <w:color w:val="000000"/>
                        <w:sz w:val="20"/>
                      </w:rPr>
                      <m:t>1,6</m:t>
                    </m:r>
                  </m:sub>
                </m:sSub>
                <m:r>
                  <w:rPr>
                    <w:rFonts w:ascii="Cambria Math" w:eastAsia="SimSun" w:hAnsi="Cambria Math"/>
                    <w:color w:val="000000"/>
                    <w:sz w:val="20"/>
                  </w:rPr>
                  <m:t>∈</m:t>
                </m:r>
                <m:d>
                  <m:dPr>
                    <m:begChr m:val="{"/>
                    <m:endChr m:val="}"/>
                    <m:ctrlPr>
                      <w:rPr>
                        <w:rFonts w:ascii="Cambria Math" w:eastAsia="SimSun" w:hAnsi="Cambria Math"/>
                        <w:i/>
                        <w:color w:val="000000"/>
                        <w:sz w:val="20"/>
                      </w:rPr>
                    </m:ctrlPr>
                  </m:dPr>
                  <m:e>
                    <m:r>
                      <w:rPr>
                        <w:rFonts w:ascii="Cambria Math" w:eastAsia="SimSun" w:hAnsi="Cambria Math"/>
                        <w:color w:val="000000"/>
                        <w:sz w:val="20"/>
                      </w:rPr>
                      <m:t>0,1,2</m:t>
                    </m:r>
                  </m:e>
                </m:d>
                <m:r>
                  <w:rPr>
                    <w:rFonts w:ascii="Cambria Math" w:eastAsia="SimSun" w:hAnsi="Cambria Math"/>
                    <w:color w:val="000000"/>
                    <w:sz w:val="20"/>
                  </w:rPr>
                  <m:t>.</m:t>
                </m:r>
              </m:oMath>
            </m:oMathPara>
          </w:p>
          <w:p w14:paraId="2C7D92C5" w14:textId="77777777" w:rsidR="00017633" w:rsidRPr="00017633" w:rsidRDefault="00017633" w:rsidP="00017633">
            <w:pPr>
              <w:numPr>
                <w:ilvl w:val="0"/>
                <w:numId w:val="8"/>
              </w:numPr>
              <w:spacing w:after="180"/>
              <w:ind w:left="568" w:hanging="284"/>
              <w:rPr>
                <w:rFonts w:eastAsia="SimSun"/>
                <w:sz w:val="20"/>
                <w:lang w:val="x-none"/>
              </w:rPr>
            </w:pPr>
            <w:r w:rsidRPr="00017633">
              <w:rPr>
                <w:rFonts w:eastAsia="SimSun"/>
                <w:sz w:val="20"/>
                <w:lang w:val="x-none"/>
              </w:rPr>
              <w:t>-</w:t>
            </w:r>
            <w:r w:rsidRPr="00017633">
              <w:rPr>
                <w:rFonts w:eastAsia="SimSun"/>
                <w:sz w:val="20"/>
                <w:lang w:val="x-none"/>
              </w:rPr>
              <w:tab/>
              <w:t xml:space="preserve">If </w:t>
            </w:r>
            <m:oMath>
              <m:r>
                <w:rPr>
                  <w:rFonts w:ascii="Cambria Math" w:eastAsia="SimSun" w:hAnsi="Cambria Math"/>
                  <w:sz w:val="20"/>
                  <w:lang w:val="x-none"/>
                </w:rPr>
                <m:t>M=1</m:t>
              </m:r>
            </m:oMath>
            <w:r w:rsidRPr="00017633">
              <w:rPr>
                <w:rFonts w:eastAsia="SimSun"/>
                <w:sz w:val="20"/>
                <w:lang w:val="x-none"/>
              </w:rPr>
              <w:t xml:space="preserve">, or </w:t>
            </w:r>
            <m:oMath>
              <m:r>
                <w:rPr>
                  <w:rFonts w:ascii="Cambria Math" w:eastAsia="SimSun" w:hAnsi="Cambria Math"/>
                  <w:sz w:val="20"/>
                  <w:lang w:val="x-none"/>
                </w:rPr>
                <m:t>M=2</m:t>
              </m:r>
            </m:oMath>
            <w:r w:rsidRPr="00017633">
              <w:rPr>
                <w:rFonts w:eastAsia="SimSun"/>
                <w:sz w:val="20"/>
                <w:lang w:val="x-none"/>
              </w:rPr>
              <w:t xml:space="preserve"> and </w:t>
            </w:r>
            <m:oMath>
              <m:r>
                <w:rPr>
                  <w:rFonts w:ascii="Cambria Math" w:eastAsia="SimSun" w:hAnsi="Cambria Math"/>
                  <w:sz w:val="20"/>
                  <w:lang w:val="x-none"/>
                </w:rPr>
                <m:t>N=2</m:t>
              </m:r>
            </m:oMath>
            <w:r w:rsidRPr="00017633">
              <w:rPr>
                <w:rFonts w:eastAsia="SimSun"/>
                <w:sz w:val="20"/>
                <w:lang w:val="x-none"/>
              </w:rPr>
              <w:t xml:space="preserve">, </w:t>
            </w:r>
            <m:oMath>
              <m:sSub>
                <m:sSubPr>
                  <m:ctrlPr>
                    <w:rPr>
                      <w:rFonts w:ascii="Cambria Math" w:eastAsia="SimSun" w:hAnsi="Cambria Math"/>
                      <w:i/>
                      <w:sz w:val="20"/>
                      <w:lang w:val="x-none"/>
                    </w:rPr>
                  </m:ctrlPr>
                </m:sSubPr>
                <m:e>
                  <m:r>
                    <w:rPr>
                      <w:rFonts w:ascii="Cambria Math" w:eastAsia="SimSun" w:hAnsi="Cambria Math"/>
                      <w:sz w:val="20"/>
                      <w:lang w:val="x-none"/>
                    </w:rPr>
                    <m:t>i</m:t>
                  </m:r>
                </m:e>
                <m:sub>
                  <m:r>
                    <w:rPr>
                      <w:rFonts w:ascii="Cambria Math" w:eastAsia="SimSun" w:hAnsi="Cambria Math"/>
                      <w:sz w:val="20"/>
                      <w:lang w:val="x-none"/>
                    </w:rPr>
                    <m:t>1,6</m:t>
                  </m:r>
                </m:sub>
              </m:sSub>
            </m:oMath>
            <w:r w:rsidRPr="00017633">
              <w:rPr>
                <w:rFonts w:eastAsia="SimSun"/>
                <w:sz w:val="20"/>
                <w:lang w:val="x-none"/>
              </w:rPr>
              <w:t xml:space="preserve"> is not reported.</w:t>
            </w:r>
          </w:p>
          <w:p w14:paraId="0F9897C5" w14:textId="77777777" w:rsidR="00017633" w:rsidRDefault="00017633" w:rsidP="00017633">
            <w:pPr>
              <w:autoSpaceDE w:val="0"/>
              <w:autoSpaceDN w:val="0"/>
              <w:adjustRightInd w:val="0"/>
              <w:snapToGrid w:val="0"/>
              <w:contextualSpacing/>
              <w:rPr>
                <w:rFonts w:ascii="Times New Roman" w:eastAsia="SimSun" w:hAnsi="Times New Roman"/>
                <w:sz w:val="20"/>
                <w:szCs w:val="20"/>
              </w:rPr>
            </w:pPr>
            <w:r w:rsidRPr="00017633">
              <w:rPr>
                <w:rFonts w:ascii="Times New Roman" w:eastAsia="SimSun" w:hAnsi="Times New Roman"/>
                <w:sz w:val="20"/>
                <w:szCs w:val="20"/>
              </w:rPr>
              <w:t>-</w:t>
            </w:r>
            <w:r w:rsidRPr="00017633">
              <w:rPr>
                <w:rFonts w:ascii="Times New Roman" w:eastAsia="SimSun" w:hAnsi="Times New Roman"/>
                <w:sz w:val="20"/>
                <w:szCs w:val="20"/>
              </w:rPr>
              <w:tab/>
              <w:t xml:space="preserve">If </w:t>
            </w:r>
            <m:oMath>
              <m:r>
                <w:rPr>
                  <w:rFonts w:ascii="Cambria Math" w:eastAsia="SimSun" w:hAnsi="Cambria Math"/>
                  <w:sz w:val="20"/>
                  <w:szCs w:val="20"/>
                </w:rPr>
                <m:t>M=2</m:t>
              </m:r>
            </m:oMath>
            <w:r w:rsidRPr="00017633">
              <w:rPr>
                <w:rFonts w:ascii="Times New Roman" w:eastAsia="SimSun" w:hAnsi="Times New Roman"/>
                <w:sz w:val="20"/>
                <w:szCs w:val="20"/>
              </w:rPr>
              <w:t xml:space="preserve"> and </w:t>
            </w:r>
            <m:oMath>
              <m:r>
                <w:rPr>
                  <w:rFonts w:ascii="Cambria Math" w:eastAsia="SimSun" w:hAnsi="Cambria Math"/>
                  <w:sz w:val="20"/>
                  <w:szCs w:val="20"/>
                </w:rPr>
                <m:t>N=4</m:t>
              </m:r>
            </m:oMath>
            <w:r w:rsidRPr="00017633">
              <w:rPr>
                <w:rFonts w:ascii="Times New Roman" w:eastAsia="SimSun" w:hAnsi="Times New Roman"/>
                <w:sz w:val="20"/>
                <w:szCs w:val="20"/>
              </w:rPr>
              <w:t xml:space="preserve">, the nonzero offset between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w:rPr>
                      <w:rFonts w:ascii="Cambria Math" w:eastAsia="SimSun" w:hAnsi="Cambria Math"/>
                      <w:sz w:val="20"/>
                      <w:szCs w:val="20"/>
                    </w:rPr>
                    <m:t>3</m:t>
                  </m:r>
                </m:sub>
                <m:sup>
                  <m:r>
                    <w:rPr>
                      <w:rFonts w:ascii="Cambria Math" w:eastAsia="SimSun" w:hAnsi="Cambria Math"/>
                      <w:sz w:val="20"/>
                      <w:szCs w:val="20"/>
                    </w:rPr>
                    <m:t>(0)</m:t>
                  </m:r>
                </m:sup>
              </m:sSubSup>
            </m:oMath>
            <w:r w:rsidRPr="00017633">
              <w:rPr>
                <w:rFonts w:ascii="Times New Roman" w:eastAsia="SimSun" w:hAnsi="Times New Roman"/>
                <w:sz w:val="20"/>
                <w:szCs w:val="20"/>
              </w:rPr>
              <w:t xml:space="preserve"> and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w:rPr>
                      <w:rFonts w:ascii="Cambria Math" w:eastAsia="SimSun" w:hAnsi="Cambria Math"/>
                      <w:sz w:val="20"/>
                      <w:szCs w:val="20"/>
                    </w:rPr>
                    <m:t>3</m:t>
                  </m:r>
                </m:sub>
                <m:sup>
                  <m:r>
                    <w:rPr>
                      <w:rFonts w:ascii="Cambria Math" w:eastAsia="SimSun" w:hAnsi="Cambria Math"/>
                      <w:sz w:val="20"/>
                      <w:szCs w:val="20"/>
                    </w:rPr>
                    <m:t>(1)</m:t>
                  </m:r>
                </m:sup>
              </m:sSubSup>
            </m:oMath>
            <w:r w:rsidRPr="00017633">
              <w:rPr>
                <w:rFonts w:ascii="Times New Roman" w:eastAsia="SimSun" w:hAnsi="Times New Roman"/>
                <w:sz w:val="20"/>
                <w:szCs w:val="20"/>
              </w:rPr>
              <w:t xml:space="preserve"> is reported with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1,6</m:t>
                  </m:r>
                </m:sub>
              </m:sSub>
            </m:oMath>
            <w:r w:rsidRPr="00017633">
              <w:rPr>
                <w:rFonts w:ascii="Times New Roman" w:eastAsia="SimSun" w:hAnsi="Times New Roman"/>
                <w:sz w:val="20"/>
                <w:szCs w:val="20"/>
              </w:rPr>
              <w:t xml:space="preserve"> assuming that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w:rPr>
                      <w:rFonts w:ascii="Cambria Math" w:eastAsia="SimSun" w:hAnsi="Cambria Math"/>
                      <w:sz w:val="20"/>
                      <w:szCs w:val="20"/>
                    </w:rPr>
                    <m:t>3</m:t>
                  </m:r>
                </m:sub>
                <m:sup>
                  <m:r>
                    <w:rPr>
                      <w:rFonts w:ascii="Cambria Math" w:eastAsia="SimSun" w:hAnsi="Cambria Math"/>
                      <w:sz w:val="20"/>
                      <w:szCs w:val="20"/>
                    </w:rPr>
                    <m:t>(0)</m:t>
                  </m:r>
                </m:sup>
              </m:sSubSup>
            </m:oMath>
            <w:r w:rsidRPr="00017633">
              <w:rPr>
                <w:rFonts w:ascii="Times New Roman" w:eastAsia="SimSun" w:hAnsi="Times New Roman"/>
                <w:sz w:val="20"/>
                <w:szCs w:val="20"/>
              </w:rPr>
              <w:t xml:space="preserve"> (reference for the offset) is 0. The nonzero offset values are mapped to the index values of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1,6</m:t>
                  </m:r>
                </m:sub>
              </m:sSub>
            </m:oMath>
            <w:r w:rsidRPr="00017633">
              <w:rPr>
                <w:rFonts w:ascii="Times New Roman" w:eastAsia="SimSun" w:hAnsi="Times New Roman"/>
                <w:sz w:val="20"/>
                <w:szCs w:val="20"/>
              </w:rPr>
              <w:t xml:space="preserve"> in increasing order with offset value 1 mapped to index value '0'.</w:t>
            </w:r>
          </w:p>
          <w:p w14:paraId="4FAB7E92" w14:textId="67089764" w:rsidR="00376CA4" w:rsidRDefault="00376CA4" w:rsidP="00017633">
            <w:pPr>
              <w:autoSpaceDE w:val="0"/>
              <w:autoSpaceDN w:val="0"/>
              <w:adjustRightInd w:val="0"/>
              <w:snapToGrid w:val="0"/>
              <w:contextualSpacing/>
              <w:rPr>
                <w:rFonts w:ascii="Times New Roman" w:eastAsia="SimSun" w:hAnsi="Times New Roman"/>
                <w:sz w:val="20"/>
                <w:szCs w:val="20"/>
              </w:rPr>
            </w:pPr>
          </w:p>
          <w:p w14:paraId="7CF3E75E" w14:textId="77777777" w:rsidR="00376CA4" w:rsidRPr="00017633" w:rsidRDefault="00376CA4" w:rsidP="00376CA4">
            <w:pPr>
              <w:autoSpaceDE w:val="0"/>
              <w:autoSpaceDN w:val="0"/>
              <w:adjustRightInd w:val="0"/>
              <w:snapToGrid w:val="0"/>
              <w:contextualSpacing/>
              <w:jc w:val="center"/>
              <w:rPr>
                <w:rFonts w:eastAsia="SimSun"/>
                <w:bCs/>
                <w:iCs/>
                <w:color w:val="FF0000"/>
                <w:sz w:val="20"/>
                <w:lang w:val="en-US" w:eastAsia="zh-CN"/>
              </w:rPr>
            </w:pPr>
            <w:r w:rsidRPr="00017633">
              <w:rPr>
                <w:rFonts w:eastAsia="SimSun"/>
                <w:bCs/>
                <w:iCs/>
                <w:color w:val="FF0000"/>
                <w:sz w:val="20"/>
                <w:lang w:val="en-US" w:eastAsia="zh-CN"/>
              </w:rPr>
              <w:t>Unchanged test is omitted</w:t>
            </w:r>
          </w:p>
          <w:p w14:paraId="4FA4B656" w14:textId="77777777" w:rsidR="00376CA4" w:rsidRDefault="00376CA4" w:rsidP="00017633">
            <w:pPr>
              <w:autoSpaceDE w:val="0"/>
              <w:autoSpaceDN w:val="0"/>
              <w:adjustRightInd w:val="0"/>
              <w:snapToGrid w:val="0"/>
              <w:contextualSpacing/>
              <w:rPr>
                <w:rFonts w:ascii="Times New Roman" w:eastAsia="SimSun" w:hAnsi="Times New Roman"/>
                <w:sz w:val="20"/>
                <w:szCs w:val="20"/>
              </w:rPr>
            </w:pPr>
          </w:p>
          <w:p w14:paraId="4B04FEF1" w14:textId="33FFF118" w:rsidR="00376CA4" w:rsidRPr="00376CA4" w:rsidRDefault="00376CA4" w:rsidP="00017633">
            <w:pPr>
              <w:autoSpaceDE w:val="0"/>
              <w:autoSpaceDN w:val="0"/>
              <w:adjustRightInd w:val="0"/>
              <w:snapToGrid w:val="0"/>
              <w:contextualSpacing/>
              <w:rPr>
                <w:rFonts w:ascii="Times New Roman" w:eastAsia="SimSun" w:hAnsi="Times New Roman"/>
                <w:b/>
                <w:sz w:val="20"/>
                <w:szCs w:val="20"/>
                <w:u w:val="single"/>
              </w:rPr>
            </w:pPr>
            <w:r w:rsidRPr="00376CA4">
              <w:rPr>
                <w:rFonts w:ascii="Times New Roman" w:eastAsia="SimSun" w:hAnsi="Times New Roman"/>
                <w:b/>
                <w:sz w:val="20"/>
                <w:szCs w:val="20"/>
                <w:u w:val="single"/>
              </w:rPr>
              <w:t>Section 5.2.2.2.5</w:t>
            </w:r>
          </w:p>
          <w:p w14:paraId="7CD0E794" w14:textId="45687053" w:rsidR="00376CA4" w:rsidRPr="00376CA4" w:rsidRDefault="00376CA4" w:rsidP="00376CA4">
            <w:pPr>
              <w:autoSpaceDE w:val="0"/>
              <w:autoSpaceDN w:val="0"/>
              <w:adjustRightInd w:val="0"/>
              <w:snapToGrid w:val="0"/>
              <w:contextualSpacing/>
              <w:jc w:val="center"/>
              <w:rPr>
                <w:rFonts w:eastAsia="SimSun"/>
                <w:bCs/>
                <w:iCs/>
                <w:color w:val="FF0000"/>
                <w:sz w:val="20"/>
                <w:lang w:val="en-US" w:eastAsia="zh-CN"/>
              </w:rPr>
            </w:pPr>
            <w:r w:rsidRPr="00017633">
              <w:rPr>
                <w:rFonts w:eastAsia="SimSun"/>
                <w:bCs/>
                <w:iCs/>
                <w:color w:val="FF0000"/>
                <w:sz w:val="20"/>
                <w:lang w:val="en-US" w:eastAsia="zh-CN"/>
              </w:rPr>
              <w:t>Unchanged test is omitted</w:t>
            </w:r>
          </w:p>
          <w:p w14:paraId="58A7DB02" w14:textId="77777777" w:rsidR="00376CA4" w:rsidRDefault="00376CA4" w:rsidP="00017633">
            <w:pPr>
              <w:autoSpaceDE w:val="0"/>
              <w:autoSpaceDN w:val="0"/>
              <w:adjustRightInd w:val="0"/>
              <w:snapToGrid w:val="0"/>
              <w:contextualSpacing/>
              <w:rPr>
                <w:rFonts w:ascii="Times New Roman" w:eastAsia="SimSun" w:hAnsi="Times New Roman"/>
                <w:sz w:val="20"/>
                <w:szCs w:val="20"/>
              </w:rPr>
            </w:pPr>
          </w:p>
          <w:p w14:paraId="5DC2F8A0" w14:textId="08477AEE" w:rsidR="00376CA4" w:rsidRPr="00376CA4" w:rsidRDefault="00376CA4" w:rsidP="00376CA4">
            <w:pPr>
              <w:pStyle w:val="ListParagraph"/>
              <w:numPr>
                <w:ilvl w:val="0"/>
                <w:numId w:val="65"/>
              </w:numPr>
              <w:autoSpaceDE w:val="0"/>
              <w:autoSpaceDN w:val="0"/>
              <w:adjustRightInd w:val="0"/>
              <w:snapToGrid w:val="0"/>
              <w:ind w:leftChars="0"/>
              <w:contextualSpacing/>
              <w:rPr>
                <w:rFonts w:eastAsia="SimSun"/>
                <w:bCs/>
                <w:iCs/>
                <w:sz w:val="20"/>
                <w:lang w:val="en-US" w:eastAsia="zh-CN"/>
              </w:rPr>
            </w:pPr>
            <w:r w:rsidRPr="00376CA4">
              <w:rPr>
                <w:rFonts w:eastAsia="Calibri"/>
                <w:lang w:eastAsia="en-GB"/>
              </w:rPr>
              <w:t xml:space="preserve">The parameter </w:t>
            </w:r>
            <m:oMath>
              <m:r>
                <w:rPr>
                  <w:rFonts w:ascii="Cambria Math" w:eastAsia="Calibri" w:hAnsi="Cambria Math"/>
                  <w:lang w:eastAsia="en-GB"/>
                </w:rPr>
                <m:t>R</m:t>
              </m:r>
            </m:oMath>
            <w:r w:rsidRPr="00376CA4">
              <w:rPr>
                <w:rFonts w:eastAsia="Calibri"/>
                <w:lang w:eastAsia="en-GB"/>
              </w:rPr>
              <w:t xml:space="preserve"> is configured with the higher-layer parameter </w:t>
            </w:r>
            <w:proofErr w:type="spellStart"/>
            <w:r w:rsidRPr="00376CA4">
              <w:rPr>
                <w:i/>
                <w:iCs/>
              </w:rPr>
              <w:t>numberOfPMI-SubbandsPerCQI-Subband</w:t>
            </w:r>
            <w:proofErr w:type="spellEnd"/>
            <w:r w:rsidRPr="00376CA4">
              <w:rPr>
                <w:rFonts w:eastAsia="Calibri"/>
                <w:lang w:eastAsia="en-GB"/>
              </w:rPr>
              <w:t xml:space="preserve">. This parameter controls </w:t>
            </w:r>
            <w:r w:rsidRPr="00376CA4">
              <w:rPr>
                <w:rFonts w:eastAsia="Calibri"/>
                <w:highlight w:val="cyan"/>
                <w:lang w:eastAsia="en-GB"/>
              </w:rPr>
              <w:t xml:space="preserve">the total number of precoding matrices </w:t>
            </w:r>
            <m:oMath>
              <m:sSub>
                <m:sSubPr>
                  <m:ctrlPr>
                    <w:rPr>
                      <w:rFonts w:ascii="Cambria Math" w:eastAsia="Calibri" w:hAnsi="Cambria Math"/>
                      <w:i/>
                      <w:highlight w:val="cyan"/>
                    </w:rPr>
                  </m:ctrlPr>
                </m:sSubPr>
                <m:e>
                  <m:r>
                    <w:rPr>
                      <w:rFonts w:ascii="Cambria Math" w:eastAsia="Calibri" w:hAnsi="Cambria Math"/>
                      <w:highlight w:val="cyan"/>
                      <w:lang w:eastAsia="en-GB"/>
                    </w:rPr>
                    <m:t>N</m:t>
                  </m:r>
                </m:e>
                <m:sub>
                  <m:r>
                    <w:rPr>
                      <w:rFonts w:ascii="Cambria Math" w:eastAsia="Calibri" w:hAnsi="Cambria Math"/>
                      <w:highlight w:val="cyan"/>
                      <w:lang w:eastAsia="en-GB"/>
                    </w:rPr>
                    <m:t>3</m:t>
                  </m:r>
                </m:sub>
              </m:sSub>
            </m:oMath>
            <w:r w:rsidRPr="00376CA4">
              <w:rPr>
                <w:rFonts w:eastAsia="Calibri"/>
                <w:highlight w:val="cyan"/>
                <w:lang w:eastAsia="en-GB"/>
              </w:rPr>
              <w:t xml:space="preserve"> indicated by the PMI</w:t>
            </w:r>
            <w:r w:rsidRPr="00376CA4">
              <w:rPr>
                <w:rFonts w:eastAsia="Calibri"/>
                <w:lang w:eastAsia="en-GB"/>
              </w:rPr>
              <w:t xml:space="preserve"> as a function of the number of </w:t>
            </w:r>
            <w:r w:rsidRPr="00376CA4">
              <w:rPr>
                <w:rFonts w:eastAsia="Calibri"/>
                <w:lang w:val="en-US" w:eastAsia="en-GB"/>
              </w:rPr>
              <w:t xml:space="preserve">configured </w:t>
            </w:r>
            <w:r w:rsidRPr="00376CA4">
              <w:rPr>
                <w:rFonts w:eastAsia="Calibri"/>
                <w:lang w:eastAsia="en-GB"/>
              </w:rPr>
              <w:t xml:space="preserve">subbands in </w:t>
            </w:r>
            <w:proofErr w:type="spellStart"/>
            <w:r w:rsidRPr="00376CA4">
              <w:rPr>
                <w:rFonts w:eastAsia="Calibri"/>
                <w:i/>
                <w:lang w:eastAsia="en-GB"/>
              </w:rPr>
              <w:t>csi-ReportingBand</w:t>
            </w:r>
            <w:proofErr w:type="spellEnd"/>
            <w:r w:rsidRPr="00376CA4">
              <w:rPr>
                <w:rFonts w:eastAsia="Calibri"/>
                <w:lang w:eastAsia="en-GB"/>
              </w:rPr>
              <w:t xml:space="preserve">, the </w:t>
            </w:r>
            <w:proofErr w:type="spellStart"/>
            <w:r w:rsidRPr="00376CA4">
              <w:rPr>
                <w:rFonts w:eastAsia="Calibri"/>
                <w:lang w:eastAsia="en-GB"/>
              </w:rPr>
              <w:t>subband</w:t>
            </w:r>
            <w:proofErr w:type="spellEnd"/>
            <w:r w:rsidRPr="00376CA4">
              <w:rPr>
                <w:rFonts w:eastAsia="Calibri"/>
                <w:lang w:eastAsia="en-GB"/>
              </w:rPr>
              <w:t xml:space="preserve"> size configured by the higher-level parameter </w:t>
            </w:r>
            <w:proofErr w:type="spellStart"/>
            <w:r w:rsidRPr="00376CA4">
              <w:rPr>
                <w:bCs/>
                <w:i/>
                <w:iCs/>
                <w:szCs w:val="18"/>
                <w:lang w:eastAsia="en-GB"/>
              </w:rPr>
              <w:t>subbandSize</w:t>
            </w:r>
            <w:proofErr w:type="spellEnd"/>
            <w:r w:rsidRPr="00376CA4">
              <w:rPr>
                <w:rFonts w:ascii="Arial" w:hAnsi="Arial" w:cs="Arial"/>
                <w:bCs/>
                <w:i/>
                <w:iCs/>
                <w:sz w:val="18"/>
                <w:szCs w:val="18"/>
                <w:lang w:eastAsia="en-GB"/>
              </w:rPr>
              <w:t xml:space="preserve"> </w:t>
            </w:r>
            <w:r w:rsidRPr="00376CA4">
              <w:rPr>
                <w:bCs/>
                <w:iCs/>
                <w:lang w:eastAsia="en-GB"/>
              </w:rPr>
              <w:t>and of the total number of PRBs in the bandwidth part according to Table 5.2.1.4-2</w:t>
            </w:r>
            <w:r w:rsidRPr="00376CA4">
              <w:rPr>
                <w:rFonts w:eastAsia="Calibri"/>
                <w:lang w:eastAsia="en-GB"/>
              </w:rPr>
              <w:t>, as follows:</w:t>
            </w:r>
          </w:p>
          <w:p w14:paraId="3943A945" w14:textId="77777777" w:rsidR="00376CA4" w:rsidRPr="00376CA4" w:rsidRDefault="00376CA4" w:rsidP="00376CA4">
            <w:pPr>
              <w:pStyle w:val="ListParagraph"/>
              <w:autoSpaceDE w:val="0"/>
              <w:autoSpaceDN w:val="0"/>
              <w:adjustRightInd w:val="0"/>
              <w:snapToGrid w:val="0"/>
              <w:ind w:leftChars="0" w:left="720"/>
              <w:contextualSpacing/>
              <w:rPr>
                <w:rFonts w:eastAsia="SimSun"/>
                <w:bCs/>
                <w:iCs/>
                <w:sz w:val="20"/>
                <w:lang w:val="en-US" w:eastAsia="zh-CN"/>
              </w:rPr>
            </w:pPr>
          </w:p>
          <w:p w14:paraId="1BC8FABA" w14:textId="77777777" w:rsidR="00376CA4" w:rsidRPr="00017633" w:rsidRDefault="00376CA4" w:rsidP="00376CA4">
            <w:pPr>
              <w:autoSpaceDE w:val="0"/>
              <w:autoSpaceDN w:val="0"/>
              <w:adjustRightInd w:val="0"/>
              <w:snapToGrid w:val="0"/>
              <w:contextualSpacing/>
              <w:jc w:val="center"/>
              <w:rPr>
                <w:rFonts w:eastAsia="SimSun"/>
                <w:bCs/>
                <w:iCs/>
                <w:color w:val="FF0000"/>
                <w:sz w:val="20"/>
                <w:lang w:val="en-US" w:eastAsia="zh-CN"/>
              </w:rPr>
            </w:pPr>
            <w:r w:rsidRPr="00017633">
              <w:rPr>
                <w:rFonts w:eastAsia="SimSun"/>
                <w:bCs/>
                <w:iCs/>
                <w:color w:val="FF0000"/>
                <w:sz w:val="20"/>
                <w:lang w:val="en-US" w:eastAsia="zh-CN"/>
              </w:rPr>
              <w:t>Unchanged test is omitted</w:t>
            </w:r>
          </w:p>
          <w:p w14:paraId="0E72F057" w14:textId="52A9F904" w:rsidR="00376CA4" w:rsidRPr="00376CA4" w:rsidRDefault="00376CA4" w:rsidP="00376CA4">
            <w:pPr>
              <w:pStyle w:val="ListParagraph"/>
              <w:autoSpaceDE w:val="0"/>
              <w:autoSpaceDN w:val="0"/>
              <w:adjustRightInd w:val="0"/>
              <w:snapToGrid w:val="0"/>
              <w:ind w:leftChars="0" w:left="720"/>
              <w:contextualSpacing/>
              <w:rPr>
                <w:rFonts w:eastAsia="SimSun"/>
                <w:bCs/>
                <w:iCs/>
                <w:sz w:val="20"/>
                <w:lang w:val="en-US" w:eastAsia="zh-CN"/>
              </w:rPr>
            </w:pPr>
          </w:p>
        </w:tc>
      </w:tr>
    </w:tbl>
    <w:p w14:paraId="0C7B070D" w14:textId="77777777" w:rsidR="00EA7F4D" w:rsidRPr="00EA7F4D" w:rsidRDefault="00EA7F4D" w:rsidP="00EA7F4D">
      <w:pPr>
        <w:autoSpaceDE w:val="0"/>
        <w:autoSpaceDN w:val="0"/>
        <w:adjustRightInd w:val="0"/>
        <w:snapToGrid w:val="0"/>
        <w:rPr>
          <w:rFonts w:eastAsia="SimSun"/>
          <w:bCs/>
          <w:iCs/>
          <w:sz w:val="20"/>
          <w:lang w:val="en-US" w:eastAsia="zh-CN"/>
        </w:rPr>
      </w:pPr>
    </w:p>
    <w:p w14:paraId="66CA267B" w14:textId="00D1F406" w:rsidR="00EA7F4D" w:rsidRPr="00EA7F4D" w:rsidRDefault="00EB09DB" w:rsidP="00EA7F4D">
      <w:pPr>
        <w:rPr>
          <w:rFonts w:eastAsia="Calibri"/>
          <w:sz w:val="20"/>
          <w:lang w:val="en-US"/>
        </w:rPr>
      </w:pPr>
      <w:r>
        <w:rPr>
          <w:rFonts w:eastAsia="Calibri"/>
          <w:sz w:val="20"/>
          <w:lang w:val="en-US"/>
        </w:rPr>
        <w:t xml:space="preserve">Based on the </w:t>
      </w:r>
      <w:r w:rsidR="00E01B36">
        <w:rPr>
          <w:rFonts w:eastAsia="Calibri"/>
          <w:sz w:val="20"/>
          <w:lang w:val="en-US"/>
        </w:rPr>
        <w:t xml:space="preserve">highlighted </w:t>
      </w:r>
      <w:r w:rsidR="00E01B36" w:rsidRPr="00E01B36">
        <w:rPr>
          <w:rFonts w:eastAsia="Calibri"/>
          <w:sz w:val="20"/>
          <w:highlight w:val="yellow"/>
          <w:lang w:val="en-US"/>
        </w:rPr>
        <w:t>yellow text</w:t>
      </w:r>
      <w:r>
        <w:rPr>
          <w:rFonts w:eastAsia="Calibri"/>
          <w:sz w:val="20"/>
          <w:lang w:val="en-US"/>
        </w:rPr>
        <w:t>,</w:t>
      </w:r>
      <w:r w:rsidR="00EA7F4D" w:rsidRPr="00EA7F4D">
        <w:rPr>
          <w:rFonts w:eastAsia="Calibri"/>
          <w:sz w:val="20"/>
          <w:lang w:val="en-US"/>
        </w:rPr>
        <w:t xml:space="preserve"> </w:t>
      </w:r>
    </w:p>
    <w:p w14:paraId="743335B1" w14:textId="2BCD2955" w:rsidR="00EA7F4D" w:rsidRPr="00E01B36" w:rsidRDefault="00EB09DB" w:rsidP="008C2057">
      <w:pPr>
        <w:numPr>
          <w:ilvl w:val="0"/>
          <w:numId w:val="54"/>
        </w:numPr>
        <w:spacing w:after="160" w:line="259" w:lineRule="auto"/>
        <w:contextualSpacing/>
        <w:rPr>
          <w:rFonts w:eastAsia="Calibri"/>
          <w:color w:val="FF0000"/>
          <w:sz w:val="20"/>
          <w:lang w:val="en-US"/>
        </w:rPr>
      </w:pPr>
      <w:r>
        <w:rPr>
          <w:rFonts w:eastAsia="Calibri"/>
          <w:sz w:val="20"/>
          <w:lang w:val="en-US"/>
        </w:rPr>
        <w:t>w</w:t>
      </w:r>
      <w:r w:rsidR="00EA7F4D" w:rsidRPr="00EA7F4D">
        <w:rPr>
          <w:rFonts w:eastAsia="Calibri"/>
          <w:sz w:val="20"/>
          <w:lang w:val="en-US"/>
        </w:rPr>
        <w:t xml:space="preserve">hen </w:t>
      </w:r>
      <w:r w:rsidR="00E01B36">
        <w:rPr>
          <w:rFonts w:eastAsia="Calibri"/>
          <w:sz w:val="20"/>
          <w:lang w:val="en-US"/>
        </w:rPr>
        <w:t>M=1 (</w:t>
      </w:r>
      <w:proofErr w:type="spellStart"/>
      <w:r w:rsidR="00EA7F4D" w:rsidRPr="00E01B36">
        <w:rPr>
          <w:rFonts w:eastAsia="Calibri"/>
          <w:sz w:val="20"/>
          <w:lang w:val="en-US"/>
        </w:rPr>
        <w:t>Wf</w:t>
      </w:r>
      <w:proofErr w:type="spellEnd"/>
      <w:r w:rsidR="00EA7F4D" w:rsidRPr="00E01B36">
        <w:rPr>
          <w:rFonts w:eastAsia="Calibri"/>
          <w:sz w:val="20"/>
          <w:lang w:val="en-US"/>
        </w:rPr>
        <w:t xml:space="preserve"> is OFF</w:t>
      </w:r>
      <w:r w:rsidR="00E01B36">
        <w:rPr>
          <w:rFonts w:eastAsia="Calibri"/>
          <w:sz w:val="20"/>
          <w:lang w:val="en-US"/>
        </w:rPr>
        <w:t>)</w:t>
      </w:r>
      <w:r w:rsidR="00EA7F4D" w:rsidRPr="00E01B36">
        <w:rPr>
          <w:rFonts w:eastAsia="Calibri"/>
          <w:sz w:val="20"/>
          <w:lang w:val="en-US"/>
        </w:rPr>
        <w:t xml:space="preserve">, </w:t>
      </w:r>
      <m:oMath>
        <m:sSubSup>
          <m:sSubSupPr>
            <m:ctrlPr>
              <w:rPr>
                <w:rFonts w:ascii="Cambria Math" w:eastAsia="SimSun" w:hAnsi="Cambria Math"/>
                <w:sz w:val="20"/>
                <w:lang w:eastAsia="en-GB"/>
              </w:rPr>
            </m:ctrlPr>
          </m:sSubSupPr>
          <m:e>
            <m:r>
              <w:rPr>
                <w:rFonts w:ascii="Cambria Math" w:eastAsia="SimSun" w:hAnsi="Cambria Math"/>
                <w:sz w:val="20"/>
              </w:rPr>
              <m:t>n</m:t>
            </m:r>
            <m:ctrlPr>
              <w:rPr>
                <w:rFonts w:ascii="Cambria Math" w:eastAsia="SimSun" w:hAnsi="Cambria Math"/>
                <w:i/>
                <w:sz w:val="20"/>
              </w:rPr>
            </m:ctrlPr>
          </m:e>
          <m:sub>
            <m:r>
              <w:rPr>
                <w:rFonts w:ascii="Cambria Math" w:eastAsia="SimSun" w:hAnsi="Cambria Math"/>
                <w:sz w:val="20"/>
              </w:rPr>
              <m:t>3</m:t>
            </m:r>
            <m:ctrlPr>
              <w:rPr>
                <w:rFonts w:ascii="Cambria Math" w:eastAsia="SimSun" w:hAnsi="Cambria Math"/>
                <w:i/>
                <w:sz w:val="20"/>
              </w:rPr>
            </m:ctrlPr>
          </m:sub>
          <m:sup>
            <m:r>
              <w:rPr>
                <w:rFonts w:ascii="Cambria Math" w:eastAsia="SimSun" w:hAnsi="Cambria Math"/>
                <w:sz w:val="20"/>
              </w:rPr>
              <m:t>(f)</m:t>
            </m:r>
          </m:sup>
        </m:sSubSup>
        <m:r>
          <w:rPr>
            <w:rFonts w:ascii="Cambria Math" w:eastAsia="SimSun" w:hAnsi="Cambria Math"/>
            <w:sz w:val="20"/>
            <w:lang w:eastAsia="en-GB"/>
          </w:rPr>
          <m:t>=0</m:t>
        </m:r>
      </m:oMath>
      <w:r w:rsidR="00E01B36">
        <w:rPr>
          <w:rFonts w:eastAsia="Calibri"/>
          <w:sz w:val="20"/>
          <w:lang w:val="en-US"/>
        </w:rPr>
        <w:t xml:space="preserve"> implying </w:t>
      </w:r>
      <w:proofErr w:type="spellStart"/>
      <w:r w:rsidR="00E01B36">
        <w:rPr>
          <w:rFonts w:eastAsia="Calibri"/>
          <w:sz w:val="20"/>
          <w:lang w:val="en-US"/>
        </w:rPr>
        <w:t>Wf</w:t>
      </w:r>
      <w:proofErr w:type="spellEnd"/>
      <w:r w:rsidR="00E01B36">
        <w:rPr>
          <w:rFonts w:eastAsia="Calibri"/>
          <w:sz w:val="20"/>
          <w:lang w:val="en-US"/>
        </w:rPr>
        <w:t xml:space="preserve"> </w:t>
      </w:r>
      <w:r w:rsidR="00EA7F4D" w:rsidRPr="00E01B36">
        <w:rPr>
          <w:rFonts w:eastAsia="Calibri"/>
          <w:sz w:val="20"/>
          <w:lang w:val="en-US"/>
        </w:rPr>
        <w:t xml:space="preserve">is an all-one vector </w:t>
      </w:r>
    </w:p>
    <w:p w14:paraId="6B9FAE8D" w14:textId="1B702F8A" w:rsidR="00EA7F4D" w:rsidRPr="00EA7F4D" w:rsidRDefault="00EA7F4D" w:rsidP="008C2057">
      <w:pPr>
        <w:numPr>
          <w:ilvl w:val="0"/>
          <w:numId w:val="54"/>
        </w:numPr>
        <w:spacing w:after="160" w:line="259" w:lineRule="auto"/>
        <w:contextualSpacing/>
        <w:rPr>
          <w:rFonts w:eastAsia="Calibri"/>
          <w:color w:val="FF0000"/>
          <w:sz w:val="20"/>
          <w:lang w:val="en-US"/>
        </w:rPr>
      </w:pPr>
      <w:r w:rsidRPr="00EA7F4D">
        <w:rPr>
          <w:rFonts w:ascii="Calibri" w:eastAsia="Calibri" w:hAnsi="Calibri"/>
          <w:sz w:val="20"/>
          <w:lang w:val="en-US"/>
        </w:rPr>
        <w:sym w:font="Wingdings" w:char="F0E0"/>
      </w:r>
      <w:r w:rsidRPr="00EA7F4D">
        <w:rPr>
          <w:rFonts w:eastAsia="Calibri"/>
          <w:sz w:val="20"/>
          <w:lang w:val="en-US"/>
        </w:rPr>
        <w:t xml:space="preserve"> a single</w:t>
      </w:r>
      <w:r w:rsidR="00E01B36">
        <w:rPr>
          <w:rFonts w:eastAsia="Calibri"/>
          <w:sz w:val="20"/>
          <w:lang w:val="en-US"/>
        </w:rPr>
        <w:t xml:space="preserve"> (WB)</w:t>
      </w:r>
      <w:r w:rsidRPr="00EA7F4D">
        <w:rPr>
          <w:rFonts w:eastAsia="Calibri"/>
          <w:sz w:val="20"/>
          <w:lang w:val="en-US"/>
        </w:rPr>
        <w:t xml:space="preserve"> precoding matrix indicated by the PMI for all SBs for the entire CSI reporting band </w:t>
      </w:r>
    </w:p>
    <w:p w14:paraId="3191124C" w14:textId="77777777" w:rsidR="00EA7F4D" w:rsidRPr="00EA7F4D" w:rsidRDefault="00EA7F4D" w:rsidP="00EA7F4D">
      <w:pPr>
        <w:rPr>
          <w:rFonts w:eastAsia="Times New Roman"/>
          <w:sz w:val="20"/>
          <w:lang w:val="en-US"/>
        </w:rPr>
      </w:pPr>
      <w:r w:rsidRPr="00EA7F4D">
        <w:rPr>
          <w:rFonts w:eastAsia="Times New Roman"/>
          <w:sz w:val="20"/>
          <w:lang w:val="en-US"/>
        </w:rPr>
        <w:t> </w:t>
      </w:r>
    </w:p>
    <w:p w14:paraId="2577C607" w14:textId="1C52A9E0" w:rsidR="00EA7F4D" w:rsidRPr="00EA7F4D" w:rsidRDefault="00B50C38" w:rsidP="00EA7F4D">
      <w:pPr>
        <w:rPr>
          <w:rFonts w:eastAsia="Times New Roman"/>
          <w:sz w:val="20"/>
          <w:lang w:val="en-US"/>
        </w:rPr>
      </w:pPr>
      <w:r>
        <w:rPr>
          <w:rFonts w:eastAsia="Times New Roman"/>
          <w:b/>
          <w:bCs/>
          <w:sz w:val="20"/>
          <w:u w:val="single"/>
          <w:lang w:val="en-US"/>
        </w:rPr>
        <w:t>Spec related issue</w:t>
      </w:r>
      <w:r w:rsidR="00EA7F4D" w:rsidRPr="00EA7F4D">
        <w:rPr>
          <w:rFonts w:eastAsia="Times New Roman"/>
          <w:sz w:val="20"/>
          <w:lang w:val="en-US"/>
        </w:rPr>
        <w:t xml:space="preserve">: </w:t>
      </w:r>
    </w:p>
    <w:p w14:paraId="7EF4BAE7" w14:textId="1409A910" w:rsidR="00EA7F4D" w:rsidRPr="00EA7F4D" w:rsidRDefault="00EA7F4D" w:rsidP="008C2057">
      <w:pPr>
        <w:numPr>
          <w:ilvl w:val="0"/>
          <w:numId w:val="55"/>
        </w:numPr>
        <w:spacing w:after="160" w:line="259" w:lineRule="auto"/>
        <w:rPr>
          <w:rFonts w:eastAsia="Times New Roman"/>
          <w:sz w:val="20"/>
          <w:lang w:val="en-US"/>
        </w:rPr>
      </w:pPr>
      <w:r w:rsidRPr="00EA7F4D">
        <w:rPr>
          <w:rFonts w:eastAsia="Times New Roman"/>
          <w:sz w:val="20"/>
          <w:lang w:val="en-US"/>
        </w:rPr>
        <w:t>N3 is defined as the total number of precoding matrices (</w:t>
      </w:r>
      <w:r w:rsidR="008F1901">
        <w:rPr>
          <w:rFonts w:eastAsia="Times New Roman"/>
          <w:sz w:val="20"/>
          <w:lang w:val="en-US"/>
        </w:rPr>
        <w:t xml:space="preserve">based on the </w:t>
      </w:r>
      <w:r w:rsidRPr="00EA7F4D">
        <w:rPr>
          <w:rFonts w:eastAsia="Times New Roman"/>
          <w:sz w:val="20"/>
          <w:highlight w:val="cyan"/>
          <w:lang w:val="en-US"/>
        </w:rPr>
        <w:t>cyan text</w:t>
      </w:r>
      <w:r w:rsidRPr="00EA7F4D">
        <w:rPr>
          <w:rFonts w:eastAsia="Times New Roman"/>
          <w:sz w:val="20"/>
          <w:lang w:val="en-US"/>
        </w:rPr>
        <w:t>).</w:t>
      </w:r>
    </w:p>
    <w:p w14:paraId="0DB3313F" w14:textId="2F70507A" w:rsidR="00EA7F4D" w:rsidRPr="00EA7F4D" w:rsidRDefault="00EA7F4D" w:rsidP="008C2057">
      <w:pPr>
        <w:numPr>
          <w:ilvl w:val="0"/>
          <w:numId w:val="55"/>
        </w:numPr>
        <w:spacing w:after="160" w:line="259" w:lineRule="auto"/>
        <w:rPr>
          <w:rFonts w:eastAsia="Times New Roman"/>
          <w:sz w:val="20"/>
          <w:lang w:val="en-US"/>
        </w:rPr>
      </w:pPr>
      <w:r w:rsidRPr="00EA7F4D">
        <w:rPr>
          <w:rFonts w:eastAsia="Times New Roman"/>
          <w:sz w:val="20"/>
          <w:lang w:val="en-US"/>
        </w:rPr>
        <w:t xml:space="preserve">If N3 &gt;1, we can’t say “N3 precoding matrices” for </w:t>
      </w:r>
      <w:r w:rsidR="00685884">
        <w:rPr>
          <w:rFonts w:eastAsia="Times New Roman"/>
          <w:sz w:val="20"/>
          <w:lang w:val="en-US"/>
        </w:rPr>
        <w:t>M</w:t>
      </w:r>
      <w:r w:rsidRPr="00EA7F4D">
        <w:rPr>
          <w:rFonts w:eastAsia="Times New Roman"/>
          <w:sz w:val="20"/>
          <w:lang w:val="en-US"/>
        </w:rPr>
        <w:t>=1 since there is only one precoding matrix indicated by the PMI</w:t>
      </w:r>
      <w:r w:rsidR="00F90CFA">
        <w:rPr>
          <w:rFonts w:eastAsia="Times New Roman"/>
          <w:sz w:val="20"/>
          <w:lang w:val="en-US"/>
        </w:rPr>
        <w:t xml:space="preserve"> (cf. yellow text)</w:t>
      </w:r>
      <w:r w:rsidRPr="00EA7F4D">
        <w:rPr>
          <w:rFonts w:eastAsia="Times New Roman"/>
          <w:sz w:val="20"/>
          <w:lang w:val="en-US"/>
        </w:rPr>
        <w:t xml:space="preserve">. </w:t>
      </w:r>
    </w:p>
    <w:p w14:paraId="2E750525" w14:textId="3051C05A" w:rsidR="00EA7F4D" w:rsidRPr="00EA7F4D" w:rsidRDefault="00F90CFA" w:rsidP="008C2057">
      <w:pPr>
        <w:numPr>
          <w:ilvl w:val="0"/>
          <w:numId w:val="55"/>
        </w:numPr>
        <w:spacing w:after="160" w:line="259" w:lineRule="auto"/>
        <w:rPr>
          <w:rFonts w:eastAsia="Times New Roman"/>
          <w:sz w:val="20"/>
          <w:lang w:val="en-US"/>
        </w:rPr>
      </w:pPr>
      <w:r>
        <w:rPr>
          <w:rFonts w:eastAsia="Times New Roman"/>
          <w:sz w:val="20"/>
          <w:lang w:val="en-US"/>
        </w:rPr>
        <w:t>To correct this, the spec</w:t>
      </w:r>
      <w:r w:rsidR="00EA7F4D" w:rsidRPr="00EA7F4D">
        <w:rPr>
          <w:rFonts w:eastAsia="Times New Roman"/>
          <w:sz w:val="20"/>
          <w:lang w:val="en-US"/>
        </w:rPr>
        <w:t xml:space="preserve"> </w:t>
      </w:r>
      <w:r>
        <w:rPr>
          <w:rFonts w:eastAsia="Times New Roman"/>
          <w:sz w:val="20"/>
          <w:lang w:val="en-US"/>
        </w:rPr>
        <w:t xml:space="preserve">should </w:t>
      </w:r>
      <w:r w:rsidR="00F223FE">
        <w:rPr>
          <w:rFonts w:eastAsia="Times New Roman"/>
          <w:sz w:val="20"/>
          <w:lang w:val="en-US"/>
        </w:rPr>
        <w:t>say</w:t>
      </w:r>
      <w:r w:rsidR="00EA7F4D" w:rsidRPr="00EA7F4D">
        <w:rPr>
          <w:rFonts w:eastAsia="Times New Roman"/>
          <w:sz w:val="20"/>
          <w:lang w:val="en-US"/>
        </w:rPr>
        <w:t xml:space="preserve"> one of the following:</w:t>
      </w:r>
    </w:p>
    <w:p w14:paraId="5A532C50" w14:textId="77777777" w:rsidR="00EA7F4D" w:rsidRPr="00EA7F4D" w:rsidRDefault="00EA7F4D" w:rsidP="008C2057">
      <w:pPr>
        <w:numPr>
          <w:ilvl w:val="1"/>
          <w:numId w:val="55"/>
        </w:numPr>
        <w:spacing w:after="160" w:line="259" w:lineRule="auto"/>
        <w:rPr>
          <w:rFonts w:eastAsia="Times New Roman"/>
          <w:sz w:val="20"/>
          <w:lang w:val="en-US"/>
        </w:rPr>
      </w:pPr>
      <w:r w:rsidRPr="00EA7F4D">
        <w:rPr>
          <w:rFonts w:eastAsia="Times New Roman"/>
          <w:sz w:val="20"/>
          <w:lang w:val="en-US"/>
        </w:rPr>
        <w:t>A single precoding matrix is indicated by the PMI</w:t>
      </w:r>
    </w:p>
    <w:p w14:paraId="43D7EB07" w14:textId="10D011AF" w:rsidR="00EA7F4D" w:rsidRPr="00EA7F4D" w:rsidRDefault="00EA7F4D" w:rsidP="008C2057">
      <w:pPr>
        <w:numPr>
          <w:ilvl w:val="1"/>
          <w:numId w:val="55"/>
        </w:numPr>
        <w:spacing w:after="160" w:line="259" w:lineRule="auto"/>
        <w:rPr>
          <w:rFonts w:eastAsia="Times New Roman"/>
          <w:sz w:val="20"/>
          <w:lang w:val="en-US"/>
        </w:rPr>
      </w:pPr>
      <w:r w:rsidRPr="00EA7F4D">
        <w:rPr>
          <w:rFonts w:eastAsia="Times New Roman"/>
          <w:sz w:val="20"/>
          <w:lang w:val="en-US"/>
        </w:rPr>
        <w:t xml:space="preserve">N3 precoding matrices indicated by the PMI, but they are the same when </w:t>
      </w:r>
      <w:r w:rsidR="00685884">
        <w:rPr>
          <w:rFonts w:eastAsia="Times New Roman"/>
          <w:sz w:val="20"/>
          <w:lang w:val="en-US"/>
        </w:rPr>
        <w:t>M</w:t>
      </w:r>
      <w:r w:rsidRPr="00EA7F4D">
        <w:rPr>
          <w:rFonts w:eastAsia="Times New Roman"/>
          <w:sz w:val="20"/>
          <w:lang w:val="en-US"/>
        </w:rPr>
        <w:t>=1</w:t>
      </w:r>
    </w:p>
    <w:p w14:paraId="4D604FF2" w14:textId="77777777" w:rsidR="00EA7F4D" w:rsidRPr="00EA7F4D" w:rsidRDefault="00EA7F4D" w:rsidP="00EA7F4D">
      <w:pPr>
        <w:rPr>
          <w:rFonts w:eastAsia="Times New Roman"/>
          <w:sz w:val="20"/>
          <w:lang w:val="en-US"/>
        </w:rPr>
      </w:pPr>
      <w:r w:rsidRPr="00EA7F4D">
        <w:rPr>
          <w:rFonts w:eastAsia="Times New Roman"/>
          <w:sz w:val="20"/>
          <w:lang w:val="en-US"/>
        </w:rPr>
        <w:t> </w:t>
      </w:r>
    </w:p>
    <w:p w14:paraId="5B122E49" w14:textId="77AC0262" w:rsidR="001D5427" w:rsidRPr="00506EDF" w:rsidRDefault="001D5427" w:rsidP="008F1901">
      <w:pPr>
        <w:pStyle w:val="0Maintext"/>
        <w:spacing w:after="60" w:afterAutospacing="0"/>
        <w:ind w:firstLine="0"/>
        <w:rPr>
          <w:i/>
          <w:lang w:val="en-US"/>
        </w:rPr>
      </w:pPr>
      <w:r w:rsidRPr="00506EDF">
        <w:rPr>
          <w:b/>
          <w:i/>
          <w:lang w:val="en-US"/>
        </w:rPr>
        <w:t xml:space="preserve">Observation </w:t>
      </w:r>
      <w:r w:rsidR="007D773B">
        <w:rPr>
          <w:b/>
          <w:i/>
          <w:lang w:val="en-US"/>
        </w:rPr>
        <w:t>1</w:t>
      </w:r>
      <w:r w:rsidRPr="00506EDF">
        <w:rPr>
          <w:i/>
          <w:lang w:val="en-US"/>
        </w:rPr>
        <w:t xml:space="preserve">: </w:t>
      </w:r>
      <w:r w:rsidR="007D773B">
        <w:rPr>
          <w:i/>
          <w:lang w:val="en-US"/>
        </w:rPr>
        <w:t>a</w:t>
      </w:r>
      <w:r w:rsidRPr="00506EDF">
        <w:rPr>
          <w:i/>
          <w:lang w:val="en-US"/>
        </w:rPr>
        <w:t>ccording to current 38.214 specification, N3 is defined as the total number of precoding matrices</w:t>
      </w:r>
      <w:r w:rsidR="008F1901">
        <w:rPr>
          <w:i/>
          <w:lang w:val="en-US"/>
        </w:rPr>
        <w:t xml:space="preserve">, which </w:t>
      </w:r>
      <w:r w:rsidRPr="00506EDF">
        <w:rPr>
          <w:i/>
          <w:lang w:val="en-US"/>
        </w:rPr>
        <w:t xml:space="preserve">is incorrect </w:t>
      </w:r>
      <w:r w:rsidR="00010AD8">
        <w:rPr>
          <w:i/>
          <w:lang w:val="en-US"/>
        </w:rPr>
        <w:t xml:space="preserve">when </w:t>
      </w:r>
      <w:proofErr w:type="spellStart"/>
      <w:r w:rsidR="00774D90">
        <w:rPr>
          <w:i/>
          <w:lang w:val="en-US"/>
        </w:rPr>
        <w:t>Wf</w:t>
      </w:r>
      <w:proofErr w:type="spellEnd"/>
      <w:r w:rsidR="00774D90">
        <w:rPr>
          <w:i/>
          <w:lang w:val="en-US"/>
        </w:rPr>
        <w:t xml:space="preserve"> OFF (M=1)</w:t>
      </w:r>
      <w:r w:rsidR="00010AD8">
        <w:rPr>
          <w:i/>
          <w:lang w:val="en-US"/>
        </w:rPr>
        <w:t xml:space="preserve"> </w:t>
      </w:r>
      <w:r w:rsidRPr="00506EDF">
        <w:rPr>
          <w:i/>
          <w:lang w:val="en-US"/>
        </w:rPr>
        <w:t>since the</w:t>
      </w:r>
      <w:r w:rsidR="008F1901">
        <w:rPr>
          <w:i/>
          <w:lang w:val="en-US"/>
        </w:rPr>
        <w:t>re is only one precoding matrix.</w:t>
      </w:r>
    </w:p>
    <w:p w14:paraId="7F67894E" w14:textId="77777777" w:rsidR="00BD5666" w:rsidRDefault="00BD5666" w:rsidP="00B87ECB">
      <w:pPr>
        <w:pStyle w:val="0Maintext"/>
        <w:spacing w:after="60" w:afterAutospacing="0"/>
        <w:ind w:firstLine="0"/>
        <w:rPr>
          <w:lang w:val="en-US"/>
        </w:rPr>
      </w:pPr>
    </w:p>
    <w:p w14:paraId="61FD48B5" w14:textId="5A11FEC4" w:rsidR="000E6709" w:rsidRDefault="000E6709" w:rsidP="00B87ECB">
      <w:pPr>
        <w:pStyle w:val="0Maintext"/>
        <w:spacing w:after="60" w:afterAutospacing="0"/>
        <w:ind w:firstLine="0"/>
        <w:rPr>
          <w:lang w:val="en-US"/>
        </w:rPr>
      </w:pPr>
      <w:r>
        <w:rPr>
          <w:lang w:val="en-US"/>
        </w:rPr>
        <w:t xml:space="preserve">We therefore propose </w:t>
      </w:r>
      <w:r w:rsidR="00D351DB">
        <w:rPr>
          <w:lang w:val="en-US"/>
        </w:rPr>
        <w:t>the following</w:t>
      </w:r>
      <w:r>
        <w:rPr>
          <w:lang w:val="en-US"/>
        </w:rPr>
        <w:t>.</w:t>
      </w:r>
    </w:p>
    <w:p w14:paraId="363E5F5F" w14:textId="54334C54" w:rsidR="00AD6CC8" w:rsidRDefault="00AD6CC8" w:rsidP="0037510A">
      <w:pPr>
        <w:pStyle w:val="0Maintext"/>
        <w:spacing w:after="60" w:afterAutospacing="0"/>
        <w:ind w:firstLine="0"/>
        <w:rPr>
          <w:b/>
          <w:i/>
          <w:lang w:val="en-US"/>
        </w:rPr>
      </w:pPr>
    </w:p>
    <w:p w14:paraId="09217644" w14:textId="77777777" w:rsidR="000A2CDB" w:rsidRPr="00BD5666" w:rsidRDefault="000A2CDB" w:rsidP="000A2CDB">
      <w:pPr>
        <w:pStyle w:val="0Maintext"/>
        <w:spacing w:after="60" w:afterAutospacing="0"/>
        <w:ind w:firstLine="0"/>
        <w:rPr>
          <w:i/>
          <w:lang w:val="en-US"/>
        </w:rPr>
      </w:pPr>
      <w:r w:rsidRPr="000E6709">
        <w:rPr>
          <w:b/>
          <w:i/>
          <w:lang w:val="en-US"/>
        </w:rPr>
        <w:t>Proposal</w:t>
      </w:r>
      <w:r>
        <w:rPr>
          <w:b/>
          <w:i/>
          <w:lang w:val="en-US"/>
        </w:rPr>
        <w:t xml:space="preserve"> 6</w:t>
      </w:r>
      <w:r w:rsidRPr="000E6709">
        <w:rPr>
          <w:i/>
          <w:lang w:val="en-US"/>
        </w:rPr>
        <w:t xml:space="preserve">: </w:t>
      </w:r>
      <w:r>
        <w:rPr>
          <w:i/>
          <w:lang w:val="en-US"/>
        </w:rPr>
        <w:t>When M=1,</w:t>
      </w:r>
      <w:r>
        <w:rPr>
          <w:rFonts w:eastAsia="Times New Roman"/>
          <w:bCs/>
          <w:i/>
          <w:color w:val="000000"/>
          <w:lang w:eastAsia="x-none"/>
        </w:rPr>
        <w:t xml:space="preserve"> the description on </w:t>
      </w:r>
      <m:oMath>
        <m:sSub>
          <m:sSubPr>
            <m:ctrlPr>
              <w:rPr>
                <w:rFonts w:ascii="Cambria Math" w:eastAsia="Times New Roman" w:hAnsi="Cambria Math"/>
                <w:bCs/>
                <w:i/>
                <w:color w:val="000000"/>
                <w:lang w:eastAsia="x-none"/>
              </w:rPr>
            </m:ctrlPr>
          </m:sSubPr>
          <m:e>
            <m:r>
              <w:rPr>
                <w:rFonts w:ascii="Cambria Math" w:eastAsia="Times New Roman" w:hAnsi="Cambria Math"/>
                <w:color w:val="000000"/>
                <w:lang w:eastAsia="x-none"/>
              </w:rPr>
              <m:t>N</m:t>
            </m:r>
          </m:e>
          <m:sub>
            <m:r>
              <w:rPr>
                <w:rFonts w:ascii="Cambria Math" w:eastAsia="Times New Roman" w:hAnsi="Cambria Math"/>
                <w:color w:val="000000"/>
                <w:lang w:eastAsia="x-none"/>
              </w:rPr>
              <m:t>3</m:t>
            </m:r>
          </m:sub>
        </m:sSub>
      </m:oMath>
      <w:r>
        <w:rPr>
          <w:rFonts w:eastAsia="Times New Roman"/>
          <w:bCs/>
          <w:i/>
          <w:color w:val="000000"/>
          <w:lang w:eastAsia="x-none"/>
        </w:rPr>
        <w:t xml:space="preserve"> needs to be corrected according to </w:t>
      </w:r>
      <w:r w:rsidRPr="000F3FC1">
        <w:rPr>
          <w:rFonts w:eastAsia="Times New Roman"/>
          <w:bCs/>
          <w:i/>
          <w:color w:val="000000"/>
          <w:lang w:eastAsia="x-none"/>
        </w:rPr>
        <w:t>one of the following</w:t>
      </w:r>
      <w:r>
        <w:rPr>
          <w:rFonts w:eastAsia="Times New Roman"/>
          <w:bCs/>
          <w:i/>
          <w:color w:val="000000"/>
          <w:lang w:eastAsia="x-none"/>
        </w:rPr>
        <w:t>:</w:t>
      </w:r>
    </w:p>
    <w:p w14:paraId="63C2C6E6" w14:textId="77777777" w:rsidR="000A2CDB" w:rsidRPr="000F3FC1" w:rsidRDefault="000A2CDB" w:rsidP="000A2CDB">
      <w:pPr>
        <w:pStyle w:val="0Maintext"/>
        <w:numPr>
          <w:ilvl w:val="0"/>
          <w:numId w:val="41"/>
        </w:numPr>
        <w:spacing w:after="60" w:afterAutospacing="0"/>
        <w:rPr>
          <w:rFonts w:eastAsia="Times New Roman"/>
          <w:bCs/>
          <w:i/>
          <w:color w:val="000000"/>
          <w:lang w:eastAsia="x-none"/>
        </w:rPr>
      </w:pPr>
      <w:r w:rsidRPr="000F3FC1">
        <w:rPr>
          <w:rFonts w:eastAsia="Times New Roman"/>
          <w:bCs/>
          <w:i/>
          <w:color w:val="000000"/>
          <w:lang w:eastAsia="x-none"/>
        </w:rPr>
        <w:t>Alt</w:t>
      </w:r>
      <w:r>
        <w:rPr>
          <w:rFonts w:eastAsia="Times New Roman"/>
          <w:bCs/>
          <w:i/>
          <w:color w:val="000000"/>
          <w:lang w:eastAsia="x-none"/>
        </w:rPr>
        <w:t>1</w:t>
      </w:r>
      <w:r w:rsidRPr="000F3FC1">
        <w:rPr>
          <w:rFonts w:eastAsia="Times New Roman"/>
          <w:bCs/>
          <w:i/>
          <w:color w:val="000000"/>
          <w:lang w:eastAsia="x-none"/>
        </w:rPr>
        <w:t xml:space="preserve">: a single precoding matrix is indicated by the PMI </w:t>
      </w:r>
    </w:p>
    <w:p w14:paraId="72F6F78C" w14:textId="4255483C" w:rsidR="000F3FC1" w:rsidRPr="000F3FC1" w:rsidRDefault="000A2CDB" w:rsidP="000A2CDB">
      <w:pPr>
        <w:pStyle w:val="0Maintext"/>
        <w:numPr>
          <w:ilvl w:val="0"/>
          <w:numId w:val="41"/>
        </w:numPr>
        <w:spacing w:after="60" w:afterAutospacing="0"/>
        <w:rPr>
          <w:rFonts w:eastAsia="Times New Roman"/>
          <w:bCs/>
          <w:i/>
          <w:color w:val="000000"/>
          <w:lang w:eastAsia="x-none"/>
        </w:rPr>
      </w:pPr>
      <w:r w:rsidRPr="000F3FC1">
        <w:rPr>
          <w:rFonts w:eastAsia="Times New Roman"/>
          <w:bCs/>
          <w:i/>
          <w:color w:val="000000"/>
          <w:lang w:eastAsia="x-none"/>
        </w:rPr>
        <w:t xml:space="preserve">Alt2: N3 precoding matrices indicated by the PMI, but they are the same when </w:t>
      </w:r>
      <w:r>
        <w:rPr>
          <w:rFonts w:eastAsia="Times New Roman"/>
          <w:bCs/>
          <w:i/>
          <w:color w:val="000000"/>
          <w:lang w:eastAsia="x-none"/>
        </w:rPr>
        <w:t>M</w:t>
      </w:r>
      <w:r w:rsidRPr="000F3FC1">
        <w:rPr>
          <w:rFonts w:eastAsia="Times New Roman"/>
          <w:bCs/>
          <w:i/>
          <w:color w:val="000000"/>
          <w:lang w:eastAsia="x-none"/>
        </w:rPr>
        <w:t>=1</w:t>
      </w:r>
    </w:p>
    <w:p w14:paraId="2A09587E" w14:textId="6A563D28" w:rsidR="006F07D1" w:rsidRDefault="006F07D1" w:rsidP="005C2D10">
      <w:pPr>
        <w:pStyle w:val="0Maintext"/>
        <w:spacing w:after="60" w:afterAutospacing="0"/>
        <w:ind w:firstLine="0"/>
        <w:rPr>
          <w:i/>
          <w:u w:val="single"/>
          <w:lang w:val="en-US"/>
        </w:rPr>
      </w:pPr>
    </w:p>
    <w:p w14:paraId="47CD4E2A" w14:textId="123E0FA4" w:rsidR="003D094C" w:rsidRDefault="003D094C" w:rsidP="003D094C">
      <w:pPr>
        <w:pStyle w:val="Heading2"/>
        <w:numPr>
          <w:ilvl w:val="1"/>
          <w:numId w:val="2"/>
        </w:numPr>
      </w:pPr>
      <w:r w:rsidRPr="003D094C">
        <w:t>BWP &lt; 24 PRBs</w:t>
      </w:r>
      <w:r>
        <w:t xml:space="preserve"> </w:t>
      </w:r>
    </w:p>
    <w:p w14:paraId="2F810BA4" w14:textId="58A5A11C" w:rsidR="005C2D10" w:rsidRDefault="00B87FCF" w:rsidP="00B87ECB">
      <w:pPr>
        <w:pStyle w:val="0Maintext"/>
        <w:spacing w:after="60" w:afterAutospacing="0"/>
        <w:ind w:firstLine="0"/>
        <w:rPr>
          <w:lang w:val="en-US"/>
        </w:rPr>
      </w:pPr>
      <w:r>
        <w:rPr>
          <w:lang w:val="en-US"/>
        </w:rPr>
        <w:t>In the current specification, the CSI reporting is restricted to WB CSI using R</w:t>
      </w:r>
      <w:r w:rsidR="00017B61">
        <w:rPr>
          <w:lang w:val="en-US"/>
        </w:rPr>
        <w:t>el.</w:t>
      </w:r>
      <w:r>
        <w:rPr>
          <w:lang w:val="en-US"/>
        </w:rPr>
        <w:t xml:space="preserve">15 Type I codebook when the BWP size &lt; 24 PRBs. The reason for supporting WB only CSI is due to the fact there is no SB size supported for such small BWPs. </w:t>
      </w:r>
      <w:r>
        <w:rPr>
          <w:lang w:val="en-US"/>
        </w:rPr>
        <w:lastRenderedPageBreak/>
        <w:t>In our view, the WB CSI reporting should be supported for R</w:t>
      </w:r>
      <w:r w:rsidR="00017B61">
        <w:rPr>
          <w:lang w:val="en-US"/>
        </w:rPr>
        <w:t>el.</w:t>
      </w:r>
      <w:r>
        <w:rPr>
          <w:lang w:val="en-US"/>
        </w:rPr>
        <w:t xml:space="preserve">17 codebook for all BWPs, both BWP &lt; 24 and BWP &gt;= 24 PRBs. </w:t>
      </w:r>
      <w:r w:rsidR="00A22C54">
        <w:rPr>
          <w:lang w:val="en-US"/>
        </w:rPr>
        <w:t>Some rationales behind this are as follows</w:t>
      </w:r>
      <w:r>
        <w:rPr>
          <w:lang w:val="en-US"/>
        </w:rPr>
        <w:t>:</w:t>
      </w:r>
    </w:p>
    <w:p w14:paraId="70754C93" w14:textId="0EE2F1EF" w:rsidR="00E90154" w:rsidRPr="00E90154" w:rsidRDefault="00E90154" w:rsidP="008C2057">
      <w:pPr>
        <w:pStyle w:val="0Maintext"/>
        <w:numPr>
          <w:ilvl w:val="0"/>
          <w:numId w:val="42"/>
        </w:numPr>
        <w:spacing w:after="60"/>
        <w:rPr>
          <w:lang w:val="en-US"/>
        </w:rPr>
      </w:pPr>
      <w:r w:rsidRPr="00E90154">
        <w:rPr>
          <w:lang w:val="en-US"/>
        </w:rPr>
        <w:t xml:space="preserve">Rel.17 CB can be used for any BWP sizes since </w:t>
      </w:r>
      <w:proofErr w:type="spellStart"/>
      <w:r w:rsidRPr="00E90154">
        <w:rPr>
          <w:lang w:val="en-US"/>
        </w:rPr>
        <w:t>gNB</w:t>
      </w:r>
      <w:proofErr w:type="spellEnd"/>
      <w:r w:rsidRPr="00E90154">
        <w:rPr>
          <w:lang w:val="en-US"/>
        </w:rPr>
        <w:t xml:space="preserve"> performs some frequency compression via </w:t>
      </w:r>
      <w:proofErr w:type="spellStart"/>
      <w:r w:rsidRPr="00E90154">
        <w:rPr>
          <w:lang w:val="en-US"/>
        </w:rPr>
        <w:t>beamformed</w:t>
      </w:r>
      <w:proofErr w:type="spellEnd"/>
      <w:r w:rsidRPr="00E90154">
        <w:rPr>
          <w:lang w:val="en-US"/>
        </w:rPr>
        <w:t xml:space="preserve"> CSI</w:t>
      </w:r>
      <w:r>
        <w:rPr>
          <w:lang w:val="en-US"/>
        </w:rPr>
        <w:t>-RS</w:t>
      </w:r>
      <w:r w:rsidRPr="00E90154">
        <w:rPr>
          <w:lang w:val="en-US"/>
        </w:rPr>
        <w:t xml:space="preserve"> so that the </w:t>
      </w:r>
      <w:proofErr w:type="spellStart"/>
      <w:r w:rsidRPr="00E90154">
        <w:rPr>
          <w:lang w:val="en-US"/>
        </w:rPr>
        <w:t>beamformed</w:t>
      </w:r>
      <w:proofErr w:type="spellEnd"/>
      <w:r w:rsidRPr="00E90154">
        <w:rPr>
          <w:lang w:val="en-US"/>
        </w:rPr>
        <w:t xml:space="preserve"> channel is less sensitivity to frequency selectivity </w:t>
      </w:r>
      <w:r>
        <w:rPr>
          <w:lang w:val="en-US"/>
        </w:rPr>
        <w:t xml:space="preserve">when </w:t>
      </w:r>
      <w:r w:rsidRPr="00E90154">
        <w:rPr>
          <w:lang w:val="en-US"/>
        </w:rPr>
        <w:t xml:space="preserve">compared </w:t>
      </w:r>
      <w:r>
        <w:rPr>
          <w:lang w:val="en-US"/>
        </w:rPr>
        <w:t>with Rel.16 codebook</w:t>
      </w:r>
      <w:r w:rsidRPr="00E90154">
        <w:rPr>
          <w:lang w:val="en-US"/>
        </w:rPr>
        <w:t>.</w:t>
      </w:r>
      <w:r>
        <w:rPr>
          <w:lang w:val="en-US"/>
        </w:rPr>
        <w:t xml:space="preserve"> </w:t>
      </w:r>
      <w:r w:rsidRPr="00E90154">
        <w:rPr>
          <w:lang w:val="en-US"/>
        </w:rPr>
        <w:t xml:space="preserve">This is also corroborated </w:t>
      </w:r>
      <w:r>
        <w:rPr>
          <w:lang w:val="en-US"/>
        </w:rPr>
        <w:t>by</w:t>
      </w:r>
      <w:r w:rsidRPr="00E90154">
        <w:rPr>
          <w:lang w:val="en-US"/>
        </w:rPr>
        <w:t xml:space="preserve"> the fact that </w:t>
      </w:r>
      <w:r>
        <w:rPr>
          <w:lang w:val="en-US"/>
        </w:rPr>
        <w:t xml:space="preserve">the performance gains of the Rel. 17 codebook shrink quickly with large </w:t>
      </w:r>
      <w:r w:rsidR="00685884">
        <w:rPr>
          <w:lang w:val="en-US"/>
        </w:rPr>
        <w:t>M</w:t>
      </w:r>
      <w:r>
        <w:rPr>
          <w:lang w:val="en-US"/>
        </w:rPr>
        <w:t xml:space="preserve"> value.</w:t>
      </w:r>
    </w:p>
    <w:p w14:paraId="798D22A5" w14:textId="4AFF085B" w:rsidR="00E90154" w:rsidRDefault="00E90154" w:rsidP="008C2057">
      <w:pPr>
        <w:pStyle w:val="0Maintext"/>
        <w:numPr>
          <w:ilvl w:val="0"/>
          <w:numId w:val="42"/>
        </w:numPr>
        <w:spacing w:after="60" w:afterAutospacing="0"/>
        <w:rPr>
          <w:lang w:val="en-US"/>
        </w:rPr>
      </w:pPr>
      <w:r>
        <w:rPr>
          <w:lang w:val="en-US"/>
        </w:rPr>
        <w:t xml:space="preserve">Rel.17 codebook with </w:t>
      </w:r>
      <w:r w:rsidR="00550BA7">
        <w:rPr>
          <w:lang w:val="en-US"/>
        </w:rPr>
        <w:t>M=1 (</w:t>
      </w:r>
      <w:proofErr w:type="spellStart"/>
      <w:r>
        <w:rPr>
          <w:lang w:val="en-US"/>
        </w:rPr>
        <w:t>Wf</w:t>
      </w:r>
      <w:proofErr w:type="spellEnd"/>
      <w:r>
        <w:rPr>
          <w:lang w:val="en-US"/>
        </w:rPr>
        <w:t xml:space="preserve"> </w:t>
      </w:r>
      <w:r w:rsidR="00550BA7">
        <w:rPr>
          <w:lang w:val="en-US"/>
        </w:rPr>
        <w:t>O</w:t>
      </w:r>
      <w:r>
        <w:rPr>
          <w:lang w:val="en-US"/>
        </w:rPr>
        <w:t>FF</w:t>
      </w:r>
      <w:r w:rsidR="00550BA7">
        <w:rPr>
          <w:lang w:val="en-US"/>
        </w:rPr>
        <w:t>)</w:t>
      </w:r>
      <w:r>
        <w:rPr>
          <w:lang w:val="en-US"/>
        </w:rPr>
        <w:t xml:space="preserve"> essentially corresponds to WB PMI reporting, hence, can be configured for WB CSI reporting for BWP size &lt; 24.</w:t>
      </w:r>
    </w:p>
    <w:p w14:paraId="26EF6C22" w14:textId="76F2816B" w:rsidR="00B87FCF" w:rsidRDefault="00B87FCF" w:rsidP="008C2057">
      <w:pPr>
        <w:pStyle w:val="0Maintext"/>
        <w:numPr>
          <w:ilvl w:val="0"/>
          <w:numId w:val="42"/>
        </w:numPr>
        <w:spacing w:after="60" w:afterAutospacing="0"/>
        <w:rPr>
          <w:lang w:val="en-US"/>
        </w:rPr>
      </w:pPr>
      <w:r>
        <w:rPr>
          <w:lang w:val="en-US"/>
        </w:rPr>
        <w:t>Performance gain: the UPT vs overhead trade-off comparing R</w:t>
      </w:r>
      <w:r w:rsidR="00017B61">
        <w:rPr>
          <w:lang w:val="en-US"/>
        </w:rPr>
        <w:t>el.</w:t>
      </w:r>
      <w:r>
        <w:rPr>
          <w:lang w:val="en-US"/>
        </w:rPr>
        <w:t>17 codebook and R</w:t>
      </w:r>
      <w:r w:rsidR="00017B61">
        <w:rPr>
          <w:lang w:val="en-US"/>
        </w:rPr>
        <w:t>el.</w:t>
      </w:r>
      <w:r>
        <w:rPr>
          <w:lang w:val="en-US"/>
        </w:rPr>
        <w:t xml:space="preserve">15 Type I codebook for BWP = 20 PRBs is shown in </w:t>
      </w:r>
      <w:r>
        <w:rPr>
          <w:lang w:val="en-US"/>
        </w:rPr>
        <w:fldChar w:fldCharType="begin"/>
      </w:r>
      <w:r>
        <w:rPr>
          <w:lang w:val="en-US"/>
        </w:rPr>
        <w:instrText xml:space="preserve"> REF _Ref71559033 \h </w:instrText>
      </w:r>
      <w:r>
        <w:rPr>
          <w:lang w:val="en-US"/>
        </w:rPr>
      </w:r>
      <w:r>
        <w:rPr>
          <w:lang w:val="en-US"/>
        </w:rPr>
        <w:fldChar w:fldCharType="separate"/>
      </w:r>
      <w:r w:rsidR="00E22B36">
        <w:t xml:space="preserve">Figure </w:t>
      </w:r>
      <w:r w:rsidR="00E22B36">
        <w:rPr>
          <w:noProof/>
        </w:rPr>
        <w:t>1</w:t>
      </w:r>
      <w:r>
        <w:rPr>
          <w:lang w:val="en-US"/>
        </w:rPr>
        <w:fldChar w:fldCharType="end"/>
      </w:r>
      <w:r>
        <w:rPr>
          <w:lang w:val="en-US"/>
        </w:rPr>
        <w:t xml:space="preserve">. A large performance </w:t>
      </w:r>
      <w:proofErr w:type="gramStart"/>
      <w:r>
        <w:rPr>
          <w:lang w:val="en-US"/>
        </w:rPr>
        <w:t>gain</w:t>
      </w:r>
      <w:proofErr w:type="gramEnd"/>
      <w:r>
        <w:rPr>
          <w:lang w:val="en-US"/>
        </w:rPr>
        <w:t xml:space="preserve"> (up</w:t>
      </w:r>
      <w:r w:rsidR="00AD366A">
        <w:rPr>
          <w:lang w:val="en-US"/>
        </w:rPr>
        <w:t xml:space="preserve"> to 16% in avg. UPT) can be observed.</w:t>
      </w:r>
    </w:p>
    <w:p w14:paraId="56B1DA75" w14:textId="65F0D05A" w:rsidR="00AD366A" w:rsidRDefault="00AD366A" w:rsidP="008C2057">
      <w:pPr>
        <w:pStyle w:val="0Maintext"/>
        <w:numPr>
          <w:ilvl w:val="0"/>
          <w:numId w:val="42"/>
        </w:numPr>
        <w:spacing w:after="60" w:afterAutospacing="0"/>
        <w:rPr>
          <w:lang w:val="en-US"/>
        </w:rPr>
      </w:pPr>
      <w:r>
        <w:rPr>
          <w:lang w:val="en-US"/>
        </w:rPr>
        <w:t>Reduced capacity or low cost UEs: since the complexity of R</w:t>
      </w:r>
      <w:r w:rsidR="00017B61">
        <w:rPr>
          <w:lang w:val="en-US"/>
        </w:rPr>
        <w:t>el.</w:t>
      </w:r>
      <w:r>
        <w:rPr>
          <w:lang w:val="en-US"/>
        </w:rPr>
        <w:t xml:space="preserve">17 codebook (especially when </w:t>
      </w:r>
      <w:proofErr w:type="spellStart"/>
      <w:r>
        <w:rPr>
          <w:lang w:val="en-US"/>
        </w:rPr>
        <w:t>Wf</w:t>
      </w:r>
      <w:proofErr w:type="spellEnd"/>
      <w:r>
        <w:rPr>
          <w:lang w:val="en-US"/>
        </w:rPr>
        <w:t xml:space="preserve"> is OFF) is small (comparable to R</w:t>
      </w:r>
      <w:r w:rsidR="00017B61">
        <w:rPr>
          <w:lang w:val="en-US"/>
        </w:rPr>
        <w:t>el.</w:t>
      </w:r>
      <w:r>
        <w:rPr>
          <w:lang w:val="en-US"/>
        </w:rPr>
        <w:t>15 Type I), and it achieves large UPT gain, it can be quite attractive for use cases such as low cost</w:t>
      </w:r>
      <w:r w:rsidR="007D3CF3">
        <w:rPr>
          <w:lang w:val="en-US"/>
        </w:rPr>
        <w:t xml:space="preserve"> UEs, </w:t>
      </w:r>
      <w:r>
        <w:rPr>
          <w:lang w:val="en-US"/>
        </w:rPr>
        <w:t>reduced capability UEs</w:t>
      </w:r>
      <w:r w:rsidR="007D3CF3">
        <w:rPr>
          <w:lang w:val="en-US"/>
        </w:rPr>
        <w:t>, NR railways, or more futuristic use cases</w:t>
      </w:r>
      <w:r>
        <w:rPr>
          <w:lang w:val="en-US"/>
        </w:rPr>
        <w:t xml:space="preserve">. </w:t>
      </w:r>
    </w:p>
    <w:p w14:paraId="6339037D" w14:textId="78B5BB9A" w:rsidR="00E90154" w:rsidRDefault="00E90154" w:rsidP="008C2057">
      <w:pPr>
        <w:pStyle w:val="0Maintext"/>
        <w:numPr>
          <w:ilvl w:val="0"/>
          <w:numId w:val="42"/>
        </w:numPr>
        <w:spacing w:after="60" w:afterAutospacing="0"/>
        <w:rPr>
          <w:lang w:val="en-US"/>
        </w:rPr>
      </w:pPr>
      <w:r>
        <w:rPr>
          <w:lang w:val="en-US"/>
        </w:rPr>
        <w:t>Finally, only low-resolution (</w:t>
      </w:r>
      <w:r w:rsidRPr="00E90154">
        <w:rPr>
          <w:lang w:val="en-US"/>
        </w:rPr>
        <w:t>T</w:t>
      </w:r>
      <w:r>
        <w:rPr>
          <w:lang w:val="en-US"/>
        </w:rPr>
        <w:t>ype I)</w:t>
      </w:r>
      <w:r w:rsidRPr="00E90154">
        <w:rPr>
          <w:lang w:val="en-US"/>
        </w:rPr>
        <w:t xml:space="preserve"> codebook </w:t>
      </w:r>
      <w:r>
        <w:rPr>
          <w:lang w:val="en-US"/>
        </w:rPr>
        <w:t xml:space="preserve">is supported </w:t>
      </w:r>
      <w:r w:rsidRPr="00E90154">
        <w:rPr>
          <w:lang w:val="en-US"/>
        </w:rPr>
        <w:t>for BWP size</w:t>
      </w:r>
      <w:r>
        <w:rPr>
          <w:lang w:val="en-US"/>
        </w:rPr>
        <w:t xml:space="preserve"> &lt; 24</w:t>
      </w:r>
      <w:r w:rsidRPr="00E90154">
        <w:rPr>
          <w:lang w:val="en-US"/>
        </w:rPr>
        <w:t>,</w:t>
      </w:r>
      <w:r>
        <w:rPr>
          <w:lang w:val="en-US"/>
        </w:rPr>
        <w:t xml:space="preserve"> it</w:t>
      </w:r>
      <w:r w:rsidRPr="00E90154">
        <w:rPr>
          <w:lang w:val="en-US"/>
        </w:rPr>
        <w:t xml:space="preserve"> </w:t>
      </w:r>
      <w:r>
        <w:rPr>
          <w:lang w:val="en-US"/>
        </w:rPr>
        <w:t xml:space="preserve">is beneficial </w:t>
      </w:r>
      <w:r w:rsidR="00EC3580">
        <w:rPr>
          <w:lang w:val="en-US"/>
        </w:rPr>
        <w:t>from the</w:t>
      </w:r>
      <w:r>
        <w:rPr>
          <w:lang w:val="en-US"/>
        </w:rPr>
        <w:t xml:space="preserve"> </w:t>
      </w:r>
      <w:r w:rsidR="00EC3580">
        <w:rPr>
          <w:lang w:val="en-US"/>
        </w:rPr>
        <w:t xml:space="preserve">perspective of </w:t>
      </w:r>
      <w:r w:rsidR="0097797B">
        <w:rPr>
          <w:lang w:val="en-US"/>
        </w:rPr>
        <w:t xml:space="preserve">the </w:t>
      </w:r>
      <w:r w:rsidR="00EC3580">
        <w:rPr>
          <w:lang w:val="en-US"/>
        </w:rPr>
        <w:t>overall system</w:t>
      </w:r>
      <w:r>
        <w:rPr>
          <w:lang w:val="en-US"/>
        </w:rPr>
        <w:t xml:space="preserve"> to also </w:t>
      </w:r>
      <w:r w:rsidRPr="00E90154">
        <w:rPr>
          <w:lang w:val="en-US"/>
        </w:rPr>
        <w:t>support a</w:t>
      </w:r>
      <w:r>
        <w:rPr>
          <w:lang w:val="en-US"/>
        </w:rPr>
        <w:t xml:space="preserve"> high-resolution (</w:t>
      </w:r>
      <w:r w:rsidRPr="00E90154">
        <w:rPr>
          <w:lang w:val="en-US"/>
        </w:rPr>
        <w:t>Type II</w:t>
      </w:r>
      <w:r>
        <w:rPr>
          <w:lang w:val="en-US"/>
        </w:rPr>
        <w:t>)</w:t>
      </w:r>
      <w:r w:rsidRPr="00E90154">
        <w:rPr>
          <w:lang w:val="en-US"/>
        </w:rPr>
        <w:t xml:space="preserve"> codebook</w:t>
      </w:r>
      <w:r>
        <w:rPr>
          <w:lang w:val="en-US"/>
        </w:rPr>
        <w:t xml:space="preserve"> for these BWP sizes.</w:t>
      </w:r>
      <w:r w:rsidR="00E943E8">
        <w:rPr>
          <w:lang w:val="en-US"/>
        </w:rPr>
        <w:t xml:space="preserve"> The performance gain can be large, and the CSI overhead and UE complexity are reasonable.</w:t>
      </w:r>
    </w:p>
    <w:p w14:paraId="6275FB5D" w14:textId="77777777" w:rsidR="00E90154" w:rsidRDefault="00E90154" w:rsidP="00E90154">
      <w:pPr>
        <w:pStyle w:val="0Maintext"/>
        <w:spacing w:after="60" w:afterAutospacing="0"/>
        <w:ind w:left="720" w:firstLine="0"/>
        <w:rPr>
          <w:lang w:val="en-US"/>
        </w:rPr>
      </w:pPr>
    </w:p>
    <w:p w14:paraId="70C7EFBB" w14:textId="69325635" w:rsidR="00D00568" w:rsidRDefault="005C36AB" w:rsidP="00B87ECB">
      <w:pPr>
        <w:pStyle w:val="0Maintext"/>
        <w:spacing w:after="60" w:afterAutospacing="0"/>
        <w:ind w:firstLine="0"/>
        <w:rPr>
          <w:i/>
          <w:lang w:val="en-US"/>
        </w:rPr>
      </w:pPr>
      <w:r>
        <w:rPr>
          <w:b/>
          <w:i/>
          <w:lang w:val="en-US"/>
        </w:rPr>
        <w:t>Observatio</w:t>
      </w:r>
      <w:r>
        <w:rPr>
          <w:b/>
          <w:i/>
          <w:lang w:val="en-US" w:eastAsia="ko-KR"/>
        </w:rPr>
        <w:t xml:space="preserve">n </w:t>
      </w:r>
      <w:r w:rsidR="007D773B">
        <w:rPr>
          <w:b/>
          <w:i/>
          <w:lang w:val="en-US" w:eastAsia="ko-KR"/>
        </w:rPr>
        <w:t>2</w:t>
      </w:r>
      <w:r w:rsidR="00D00568" w:rsidRPr="000E6709">
        <w:rPr>
          <w:i/>
          <w:lang w:val="en-US"/>
        </w:rPr>
        <w:t>:</w:t>
      </w:r>
      <w:r w:rsidR="00D00568">
        <w:rPr>
          <w:i/>
          <w:lang w:val="en-US"/>
        </w:rPr>
        <w:t xml:space="preserve"> for BWP size = 20 PRBs, R</w:t>
      </w:r>
      <w:r w:rsidR="001A3560">
        <w:rPr>
          <w:i/>
          <w:lang w:val="en-US"/>
        </w:rPr>
        <w:t>el.</w:t>
      </w:r>
      <w:r w:rsidR="00D00568">
        <w:rPr>
          <w:i/>
          <w:lang w:val="en-US"/>
        </w:rPr>
        <w:t xml:space="preserve">17 codebook can achieve up to 16% gain in avg. UPT over </w:t>
      </w:r>
      <w:r w:rsidR="00EA6FE0">
        <w:rPr>
          <w:i/>
          <w:lang w:val="en-US"/>
        </w:rPr>
        <w:t xml:space="preserve">the current specification support (i.e. based on </w:t>
      </w:r>
      <w:r w:rsidR="00D00568">
        <w:rPr>
          <w:i/>
          <w:lang w:val="en-US"/>
        </w:rPr>
        <w:t>R</w:t>
      </w:r>
      <w:r w:rsidR="001A3560">
        <w:rPr>
          <w:i/>
          <w:lang w:val="en-US"/>
        </w:rPr>
        <w:t>el.</w:t>
      </w:r>
      <w:r w:rsidR="00D00568">
        <w:rPr>
          <w:i/>
          <w:lang w:val="en-US"/>
        </w:rPr>
        <w:t>15 Type I codebook</w:t>
      </w:r>
      <w:r w:rsidR="00EA6FE0">
        <w:rPr>
          <w:i/>
          <w:lang w:val="en-US"/>
        </w:rPr>
        <w:t>)</w:t>
      </w:r>
    </w:p>
    <w:p w14:paraId="21D95223" w14:textId="77777777" w:rsidR="0035483B" w:rsidRPr="000E6709" w:rsidRDefault="0035483B" w:rsidP="00B87ECB">
      <w:pPr>
        <w:pStyle w:val="0Maintext"/>
        <w:spacing w:after="60" w:afterAutospacing="0"/>
        <w:ind w:firstLine="0"/>
        <w:rPr>
          <w:i/>
          <w:lang w:val="en-US"/>
        </w:rPr>
      </w:pPr>
    </w:p>
    <w:p w14:paraId="2142ECC9" w14:textId="6EFC4FA1" w:rsidR="00D00568" w:rsidRDefault="00D00568" w:rsidP="00B87ECB">
      <w:pPr>
        <w:pStyle w:val="0Maintext"/>
        <w:spacing w:after="60" w:afterAutospacing="0"/>
        <w:ind w:firstLine="0"/>
        <w:rPr>
          <w:i/>
          <w:lang w:val="en-US"/>
        </w:rPr>
      </w:pPr>
      <w:r w:rsidRPr="000E6709">
        <w:rPr>
          <w:b/>
          <w:i/>
          <w:lang w:val="en-US"/>
        </w:rPr>
        <w:t>Proposal</w:t>
      </w:r>
      <w:r>
        <w:rPr>
          <w:b/>
          <w:i/>
          <w:lang w:val="en-US"/>
        </w:rPr>
        <w:t xml:space="preserve"> </w:t>
      </w:r>
      <w:r w:rsidR="000A2CDB">
        <w:rPr>
          <w:b/>
          <w:i/>
          <w:lang w:val="en-US"/>
        </w:rPr>
        <w:t>7</w:t>
      </w:r>
      <w:r w:rsidRPr="000E6709">
        <w:rPr>
          <w:i/>
          <w:lang w:val="en-US"/>
        </w:rPr>
        <w:t xml:space="preserve">: </w:t>
      </w:r>
      <w:r>
        <w:rPr>
          <w:i/>
          <w:lang w:val="en-US"/>
        </w:rPr>
        <w:t>support R</w:t>
      </w:r>
      <w:r w:rsidR="001A3560">
        <w:rPr>
          <w:i/>
          <w:lang w:val="en-US"/>
        </w:rPr>
        <w:t>el.</w:t>
      </w:r>
      <w:r>
        <w:rPr>
          <w:i/>
          <w:lang w:val="en-US"/>
        </w:rPr>
        <w:t xml:space="preserve">17 codebook for BWP size &lt; 24 PRBs with the current restriction in the specification, i.e. support only </w:t>
      </w:r>
      <w:r w:rsidRPr="00D00568">
        <w:rPr>
          <w:i/>
          <w:lang w:val="en-US"/>
        </w:rPr>
        <w:t>WB CSI</w:t>
      </w:r>
      <w:r>
        <w:rPr>
          <w:i/>
          <w:lang w:val="en-US"/>
        </w:rPr>
        <w:t xml:space="preserve"> implying </w:t>
      </w:r>
      <w:r w:rsidR="000B6FD0">
        <w:rPr>
          <w:i/>
          <w:lang w:val="en-US"/>
        </w:rPr>
        <w:t>M=1</w:t>
      </w:r>
    </w:p>
    <w:p w14:paraId="71B6E502" w14:textId="77777777" w:rsidR="005C4A48" w:rsidRPr="00D00568" w:rsidRDefault="005C4A48" w:rsidP="00B87ECB">
      <w:pPr>
        <w:pStyle w:val="0Maintext"/>
        <w:spacing w:after="60" w:afterAutospacing="0"/>
        <w:ind w:firstLine="0"/>
        <w:rPr>
          <w:i/>
          <w:lang w:val="en-US"/>
        </w:rPr>
      </w:pPr>
    </w:p>
    <w:p w14:paraId="281A38CA" w14:textId="77777777" w:rsidR="00B87FCF" w:rsidRDefault="00B87FCF" w:rsidP="00B87ECB">
      <w:pPr>
        <w:pStyle w:val="0Maintext"/>
        <w:keepNext/>
        <w:spacing w:after="60" w:afterAutospacing="0"/>
        <w:ind w:firstLine="0"/>
        <w:jc w:val="center"/>
      </w:pPr>
      <w:r w:rsidRPr="00B87FCF">
        <w:rPr>
          <w:i/>
          <w:noProof/>
          <w:u w:val="single"/>
          <w:lang w:val="en-US"/>
        </w:rPr>
        <w:drawing>
          <wp:inline distT="0" distB="0" distL="0" distR="0" wp14:anchorId="780C0F92" wp14:editId="5EA7877F">
            <wp:extent cx="4572000" cy="27432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45AD7B09" w14:textId="1D3A4E19" w:rsidR="005C2D10" w:rsidRPr="005C2D10" w:rsidRDefault="00B87FCF" w:rsidP="00B87ECB">
      <w:pPr>
        <w:pStyle w:val="Caption"/>
        <w:spacing w:after="60" w:line="288" w:lineRule="auto"/>
        <w:jc w:val="center"/>
        <w:rPr>
          <w:i/>
          <w:u w:val="single"/>
          <w:lang w:val="en-US"/>
        </w:rPr>
      </w:pPr>
      <w:bookmarkStart w:id="3" w:name="_Ref71559033"/>
      <w:r>
        <w:t xml:space="preserve">Figure </w:t>
      </w:r>
      <w:r>
        <w:fldChar w:fldCharType="begin"/>
      </w:r>
      <w:r>
        <w:instrText xml:space="preserve"> SEQ Figure \* ARABIC </w:instrText>
      </w:r>
      <w:r>
        <w:fldChar w:fldCharType="separate"/>
      </w:r>
      <w:r w:rsidR="00E22B36">
        <w:rPr>
          <w:noProof/>
        </w:rPr>
        <w:t>1</w:t>
      </w:r>
      <w:r>
        <w:fldChar w:fldCharType="end"/>
      </w:r>
      <w:bookmarkEnd w:id="3"/>
    </w:p>
    <w:p w14:paraId="1B7062D7" w14:textId="317C26F5" w:rsidR="00E65AFE" w:rsidRDefault="00E65AFE" w:rsidP="005C2D10">
      <w:pPr>
        <w:pStyle w:val="0Maintext"/>
        <w:spacing w:after="60" w:afterAutospacing="0"/>
        <w:ind w:firstLine="0"/>
        <w:rPr>
          <w:i/>
          <w:u w:val="single"/>
          <w:lang w:val="en-US"/>
        </w:rPr>
      </w:pPr>
    </w:p>
    <w:p w14:paraId="73A08A63" w14:textId="77777777" w:rsidR="007A7F5C" w:rsidRDefault="007A7F5C" w:rsidP="007A7F5C">
      <w:pPr>
        <w:pStyle w:val="Heading2"/>
        <w:numPr>
          <w:ilvl w:val="1"/>
          <w:numId w:val="2"/>
        </w:numPr>
      </w:pPr>
      <w:r>
        <w:t xml:space="preserve">Parameter combinations </w:t>
      </w:r>
    </w:p>
    <w:p w14:paraId="70E9E489" w14:textId="68A4426C" w:rsidR="007A7F5C" w:rsidRPr="00842B5D" w:rsidRDefault="00926B73" w:rsidP="007A7F5C">
      <w:pPr>
        <w:spacing w:after="60" w:line="288" w:lineRule="auto"/>
        <w:rPr>
          <w:sz w:val="20"/>
        </w:rPr>
      </w:pPr>
      <w:r>
        <w:rPr>
          <w:sz w:val="20"/>
        </w:rPr>
        <w:t>Some of the remaining issues for t</w:t>
      </w:r>
      <w:r w:rsidR="007A7F5C" w:rsidRPr="00842B5D">
        <w:rPr>
          <w:sz w:val="20"/>
        </w:rPr>
        <w:t>he codebook parameters are as follows:</w:t>
      </w:r>
    </w:p>
    <w:p w14:paraId="15302D91" w14:textId="07D1B731" w:rsidR="00D74621" w:rsidRDefault="007A7F5C" w:rsidP="008C2057">
      <w:pPr>
        <w:pStyle w:val="ListParagraph"/>
        <w:numPr>
          <w:ilvl w:val="0"/>
          <w:numId w:val="46"/>
        </w:numPr>
        <w:spacing w:after="60" w:line="288" w:lineRule="auto"/>
        <w:ind w:leftChars="0"/>
        <w:rPr>
          <w:sz w:val="20"/>
        </w:rPr>
      </w:pPr>
      <w:r w:rsidRPr="00842B5D">
        <w:rPr>
          <w:sz w:val="20"/>
        </w:rPr>
        <w:t>#CSI-RS ports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CSIRS</m:t>
            </m:r>
          </m:sub>
        </m:sSub>
      </m:oMath>
      <w:r w:rsidRPr="00842B5D">
        <w:rPr>
          <w:sz w:val="20"/>
        </w:rPr>
        <w:t xml:space="preserve">): the maximum value of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CSIRS</m:t>
            </m:r>
          </m:sub>
        </m:sSub>
      </m:oMath>
      <w:r w:rsidRPr="00842B5D">
        <w:rPr>
          <w:sz w:val="20"/>
        </w:rPr>
        <w:t xml:space="preserve"> has been agreed to be 32. Regarding the minimum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CSIRS</m:t>
            </m:r>
          </m:sub>
        </m:sSub>
      </m:oMath>
      <w:r w:rsidRPr="00842B5D">
        <w:rPr>
          <w:sz w:val="20"/>
        </w:rPr>
        <w:t xml:space="preserve"> value, in our view,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=2</m:t>
        </m:r>
      </m:oMath>
      <w:r w:rsidRPr="00842B5D">
        <w:rPr>
          <w:sz w:val="20"/>
        </w:rPr>
        <w:t xml:space="preserve"> should be supported in addition to {4,8,12,16,24,32}. This can be beneficial for scenarios in which the UL-DL reciprocity is strong (including the TDD scenario) and the </w:t>
      </w:r>
      <w:r w:rsidRPr="00842B5D">
        <w:rPr>
          <w:sz w:val="20"/>
        </w:rPr>
        <w:lastRenderedPageBreak/>
        <w:t xml:space="preserve">channel has very few (1 or 2) strong clusters. Note that a 2-port </w:t>
      </w:r>
      <w:proofErr w:type="spellStart"/>
      <w:r w:rsidRPr="00842B5D">
        <w:rPr>
          <w:sz w:val="20"/>
        </w:rPr>
        <w:t>beamformed</w:t>
      </w:r>
      <w:proofErr w:type="spellEnd"/>
      <w:r w:rsidRPr="00842B5D">
        <w:rPr>
          <w:sz w:val="20"/>
        </w:rPr>
        <w:t xml:space="preserve"> codebook (Class B, K=1) is supported in LTE. </w:t>
      </w:r>
    </w:p>
    <w:p w14:paraId="20507A65" w14:textId="404670B6" w:rsidR="002751D3" w:rsidRDefault="00BF7A2D" w:rsidP="00BF7A2D">
      <w:pPr>
        <w:pStyle w:val="ListParagraph"/>
        <w:numPr>
          <w:ilvl w:val="0"/>
          <w:numId w:val="46"/>
        </w:numPr>
        <w:spacing w:after="60" w:line="288" w:lineRule="auto"/>
        <w:ind w:leftChars="0"/>
        <w:rPr>
          <w:sz w:val="20"/>
        </w:rPr>
      </w:pPr>
      <w:r>
        <w:rPr>
          <w:sz w:val="20"/>
        </w:rPr>
        <w:t xml:space="preserve">For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=4</m:t>
        </m:r>
      </m:oMath>
      <w:r>
        <w:rPr>
          <w:sz w:val="20"/>
        </w:rPr>
        <w:t xml:space="preserve"> case,</w:t>
      </w:r>
      <w:r w:rsidR="002751D3">
        <w:rPr>
          <w:sz w:val="20"/>
        </w:rPr>
        <w:t xml:space="preserve"> when</w:t>
      </w:r>
      <w:r w:rsidR="002751D3" w:rsidRPr="00A242F4">
        <w:rPr>
          <w:sz w:val="20"/>
        </w:rPr>
        <w:t xml:space="preserve"> </w:t>
      </w:r>
      <m:oMath>
        <m:r>
          <w:rPr>
            <w:rFonts w:ascii="Cambria Math" w:hAnsi="Cambria Math"/>
            <w:sz w:val="20"/>
          </w:rPr>
          <m:t>α=</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oMath>
      <w:r w:rsidR="002751D3">
        <w:rPr>
          <w:sz w:val="20"/>
        </w:rPr>
        <w:t xml:space="preserve">, the value of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1</m:t>
            </m:r>
          </m:sub>
        </m:sSub>
        <m:r>
          <w:rPr>
            <w:rFonts w:ascii="Cambria Math" w:hAnsi="Cambria Math"/>
            <w:sz w:val="20"/>
          </w:rPr>
          <m:t>=2</m:t>
        </m:r>
      </m:oMath>
      <w:r w:rsidR="002751D3">
        <w:rPr>
          <w:sz w:val="20"/>
        </w:rPr>
        <w:t xml:space="preserve"> implying that only</w:t>
      </w:r>
      <w:r w:rsidR="002751D3" w:rsidRPr="00A242F4">
        <w:rPr>
          <w:sz w:val="20"/>
        </w:rPr>
        <w:t xml:space="preserve"> rank 1-2</w:t>
      </w:r>
      <w:r w:rsidR="002751D3">
        <w:rPr>
          <w:sz w:val="20"/>
        </w:rPr>
        <w:t xml:space="preserve"> CSI can be reported. Therefore, </w:t>
      </w:r>
      <m:oMath>
        <m:r>
          <w:rPr>
            <w:rFonts w:ascii="Cambria Math" w:hAnsi="Cambria Math"/>
            <w:sz w:val="20"/>
          </w:rPr>
          <m:t>α=</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oMath>
      <w:r w:rsidR="002751D3">
        <w:rPr>
          <w:sz w:val="20"/>
        </w:rPr>
        <w:t xml:space="preserve"> </w:t>
      </w:r>
      <w:r>
        <w:rPr>
          <w:sz w:val="20"/>
        </w:rPr>
        <w:t xml:space="preserve">in this case should be </w:t>
      </w:r>
      <w:r w:rsidR="002751D3">
        <w:rPr>
          <w:sz w:val="20"/>
        </w:rPr>
        <w:t xml:space="preserve">restricted to </w:t>
      </w:r>
      <w:r w:rsidR="001346B2">
        <w:rPr>
          <w:sz w:val="20"/>
        </w:rPr>
        <w:t xml:space="preserve">rank </w:t>
      </w:r>
      <w:r w:rsidR="002751D3">
        <w:rPr>
          <w:sz w:val="20"/>
        </w:rPr>
        <w:t xml:space="preserve">1 or 2 only (i.e. rank 3 or 4 reporting can’t configured in this case). </w:t>
      </w:r>
    </w:p>
    <w:p w14:paraId="6562F4A6" w14:textId="77777777" w:rsidR="002751D3" w:rsidRPr="00A242F4" w:rsidRDefault="002751D3" w:rsidP="002751D3">
      <w:pPr>
        <w:pStyle w:val="ListParagraph"/>
        <w:spacing w:after="60" w:line="288" w:lineRule="auto"/>
        <w:ind w:leftChars="0" w:left="1440"/>
        <w:rPr>
          <w:sz w:val="20"/>
        </w:rPr>
      </w:pPr>
    </w:p>
    <w:p w14:paraId="6C1652D4" w14:textId="77777777" w:rsidR="00BF7A2D" w:rsidRPr="009A3439" w:rsidRDefault="00BF7A2D" w:rsidP="00BF7A2D">
      <w:pPr>
        <w:spacing w:after="60" w:line="288" w:lineRule="auto"/>
        <w:rPr>
          <w:i/>
          <w:sz w:val="20"/>
        </w:rPr>
      </w:pPr>
      <w:r w:rsidRPr="009A3439">
        <w:rPr>
          <w:b/>
          <w:i/>
          <w:sz w:val="20"/>
        </w:rPr>
        <w:t xml:space="preserve">Proposal </w:t>
      </w:r>
      <w:r>
        <w:rPr>
          <w:b/>
          <w:i/>
          <w:sz w:val="20"/>
        </w:rPr>
        <w:t>8</w:t>
      </w:r>
      <w:r w:rsidRPr="009A3439">
        <w:rPr>
          <w:i/>
          <w:sz w:val="20"/>
        </w:rPr>
        <w:t xml:space="preserve">: Regarding </w:t>
      </w:r>
      <w:r>
        <w:rPr>
          <w:i/>
          <w:sz w:val="20"/>
        </w:rPr>
        <w:t xml:space="preserve">Rel.17 </w:t>
      </w:r>
      <w:r w:rsidRPr="009A3439">
        <w:rPr>
          <w:i/>
          <w:sz w:val="20"/>
        </w:rPr>
        <w:t>codebook parameters,</w:t>
      </w:r>
    </w:p>
    <w:p w14:paraId="2F7473DF" w14:textId="77777777" w:rsidR="00BF7A2D" w:rsidRDefault="00BF7A2D" w:rsidP="00BF7A2D">
      <w:pPr>
        <w:pStyle w:val="ListParagraph"/>
        <w:numPr>
          <w:ilvl w:val="0"/>
          <w:numId w:val="40"/>
        </w:numPr>
        <w:spacing w:after="60" w:line="288" w:lineRule="auto"/>
        <w:ind w:leftChars="0"/>
        <w:contextualSpacing/>
        <w:rPr>
          <w:i/>
          <w:sz w:val="20"/>
        </w:rPr>
      </w:pPr>
      <w:r>
        <w:rPr>
          <w:i/>
          <w:sz w:val="20"/>
        </w:rPr>
        <w:t xml:space="preserve">support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=2</m:t>
        </m:r>
      </m:oMath>
    </w:p>
    <w:p w14:paraId="3FF8B8FF" w14:textId="218DF85F" w:rsidR="005E44A7" w:rsidRPr="005E44A7" w:rsidRDefault="00BF7A2D" w:rsidP="00BF7A2D">
      <w:pPr>
        <w:pStyle w:val="ListParagraph"/>
        <w:numPr>
          <w:ilvl w:val="0"/>
          <w:numId w:val="40"/>
        </w:numPr>
        <w:spacing w:after="60" w:line="288" w:lineRule="auto"/>
        <w:ind w:leftChars="0"/>
        <w:contextualSpacing/>
        <w:rPr>
          <w:i/>
          <w:sz w:val="20"/>
        </w:rPr>
      </w:pPr>
      <w:r>
        <w:rPr>
          <w:i/>
          <w:sz w:val="20"/>
        </w:rPr>
        <w:t>allowed r</w:t>
      </w:r>
      <w:r w:rsidRPr="005E44A7">
        <w:rPr>
          <w:i/>
          <w:sz w:val="20"/>
        </w:rPr>
        <w:t>ank</w:t>
      </w:r>
      <w:r>
        <w:rPr>
          <w:i/>
          <w:sz w:val="20"/>
        </w:rPr>
        <w:t xml:space="preserve"> (via RI-restriction-r17) can’t be 3 or 4 when </w:t>
      </w:r>
      <m:oMath>
        <m:r>
          <w:rPr>
            <w:rFonts w:ascii="Cambria Math" w:hAnsi="Cambria Math"/>
            <w:sz w:val="20"/>
          </w:rPr>
          <m:t>α=</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oMath>
      <w:r>
        <w:rPr>
          <w:i/>
          <w:sz w:val="20"/>
        </w:rPr>
        <w:t xml:space="preserve"> (i.e., paramCombination-r17=5) and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=4</m:t>
        </m:r>
      </m:oMath>
    </w:p>
    <w:p w14:paraId="655DD416" w14:textId="77777777" w:rsidR="003A6E11" w:rsidRDefault="003A6E11" w:rsidP="00D01F05">
      <w:pPr>
        <w:spacing w:after="60" w:line="288" w:lineRule="auto"/>
        <w:rPr>
          <w:i/>
          <w:sz w:val="20"/>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4E388B92" w14:textId="77777777" w:rsidR="007877EE" w:rsidRDefault="007877EE" w:rsidP="007A08AD">
      <w:pPr>
        <w:pStyle w:val="0Maintext"/>
        <w:spacing w:after="60" w:afterAutospacing="0"/>
        <w:ind w:firstLine="0"/>
        <w:rPr>
          <w:u w:val="single"/>
          <w:lang w:val="en-US"/>
        </w:rPr>
      </w:pPr>
    </w:p>
    <w:p w14:paraId="2C8E31FC" w14:textId="43CDEE37" w:rsidR="007877EE" w:rsidRDefault="007877EE" w:rsidP="007A08AD">
      <w:pPr>
        <w:pStyle w:val="0Maintext"/>
        <w:spacing w:after="60" w:afterAutospacing="0"/>
        <w:ind w:firstLine="0"/>
        <w:rPr>
          <w:u w:val="single"/>
          <w:lang w:val="en-US"/>
        </w:rPr>
      </w:pPr>
      <w:r w:rsidRPr="007877EE">
        <w:rPr>
          <w:u w:val="single"/>
          <w:lang w:val="en-US"/>
        </w:rPr>
        <w:t>NC-JT CSI enhancements</w:t>
      </w:r>
    </w:p>
    <w:p w14:paraId="4E592199" w14:textId="77777777" w:rsidR="00AF198E" w:rsidRDefault="00AF198E" w:rsidP="00AF198E">
      <w:pPr>
        <w:pStyle w:val="0Maintext"/>
        <w:spacing w:after="60" w:afterAutospacing="0"/>
        <w:ind w:firstLine="0"/>
        <w:rPr>
          <w:i/>
        </w:rPr>
      </w:pPr>
      <w:r w:rsidRPr="00FF38B0">
        <w:rPr>
          <w:b/>
          <w:i/>
        </w:rPr>
        <w:t xml:space="preserve">Proposal </w:t>
      </w:r>
      <w:r>
        <w:rPr>
          <w:b/>
          <w:i/>
        </w:rPr>
        <w:t>1</w:t>
      </w:r>
      <w:r w:rsidRPr="00BC4D41">
        <w:rPr>
          <w:i/>
        </w:rPr>
        <w:t>: For a CSI report associated with a Multi-TRP/panel NCJT measurement hypothesis configured by single CSI reporting setting</w:t>
      </w:r>
      <w:r>
        <w:rPr>
          <w:i/>
        </w:rPr>
        <w:t>s support multiple RI candidate values X and Y for Single-TRP and Multi-TRP measurement hypotheses, respectively.</w:t>
      </w:r>
    </w:p>
    <w:p w14:paraId="58A3B8AD" w14:textId="77777777" w:rsidR="00AF198E" w:rsidRDefault="00AF198E" w:rsidP="00AF198E">
      <w:pPr>
        <w:pStyle w:val="0Maintext"/>
        <w:spacing w:after="60" w:afterAutospacing="0"/>
        <w:ind w:firstLine="0"/>
        <w:rPr>
          <w:i/>
        </w:rPr>
      </w:pPr>
      <w:r w:rsidRPr="00FF38B0">
        <w:rPr>
          <w:b/>
          <w:i/>
        </w:rPr>
        <w:t xml:space="preserve">Proposal </w:t>
      </w:r>
      <w:r>
        <w:rPr>
          <w:b/>
          <w:i/>
        </w:rPr>
        <w:t>2</w:t>
      </w:r>
      <w:r>
        <w:rPr>
          <w:i/>
        </w:rPr>
        <w:t>: For</w:t>
      </w:r>
      <w:r w:rsidRPr="00DE2785">
        <w:rPr>
          <w:i/>
        </w:rPr>
        <w:t xml:space="preserve"> two CMRs within </w:t>
      </w:r>
      <w:r>
        <w:rPr>
          <w:i/>
        </w:rPr>
        <w:t>a</w:t>
      </w:r>
      <w:r w:rsidRPr="00DE2785">
        <w:rPr>
          <w:i/>
        </w:rPr>
        <w:t xml:space="preserve"> same CMR pair configured for NCJT measurement hypothesis to be restricted within X continuous slot(s) without DL/UL switch between two CMRs</w:t>
      </w:r>
      <w:r>
        <w:rPr>
          <w:i/>
        </w:rPr>
        <w:t>:</w:t>
      </w:r>
    </w:p>
    <w:p w14:paraId="1BF09A7E" w14:textId="77777777" w:rsidR="00AF198E" w:rsidRDefault="00AF198E" w:rsidP="00AF198E">
      <w:pPr>
        <w:pStyle w:val="0Maintext"/>
        <w:numPr>
          <w:ilvl w:val="0"/>
          <w:numId w:val="62"/>
        </w:numPr>
        <w:spacing w:after="60" w:afterAutospacing="0"/>
        <w:rPr>
          <w:i/>
        </w:rPr>
      </w:pPr>
      <w:r w:rsidRPr="00C86381">
        <w:rPr>
          <w:i/>
        </w:rPr>
        <w:t>Do not support UE capability for X=2</w:t>
      </w:r>
    </w:p>
    <w:p w14:paraId="023BBF06" w14:textId="77777777" w:rsidR="00AF198E" w:rsidRDefault="00AF198E" w:rsidP="00AF198E">
      <w:pPr>
        <w:spacing w:after="60" w:line="288" w:lineRule="auto"/>
        <w:rPr>
          <w:i/>
          <w:sz w:val="20"/>
        </w:rPr>
      </w:pPr>
      <w:r>
        <w:rPr>
          <w:b/>
          <w:i/>
          <w:sz w:val="20"/>
        </w:rPr>
        <w:t>Proposal 3</w:t>
      </w:r>
      <w:r>
        <w:rPr>
          <w:i/>
          <w:sz w:val="20"/>
        </w:rPr>
        <w:t>: Support full and/or partial compression/omission/Sharing of PMI among single-TRP and NCJT hypotheses.</w:t>
      </w:r>
    </w:p>
    <w:p w14:paraId="491BF7EF" w14:textId="77777777" w:rsidR="00AF198E" w:rsidRDefault="00AF198E" w:rsidP="00AF198E">
      <w:pPr>
        <w:spacing w:after="60" w:line="288" w:lineRule="auto"/>
        <w:rPr>
          <w:i/>
          <w:sz w:val="20"/>
        </w:rPr>
      </w:pPr>
      <w:r>
        <w:rPr>
          <w:b/>
          <w:i/>
          <w:sz w:val="20"/>
        </w:rPr>
        <w:t>Proposal 4</w:t>
      </w:r>
      <w:r>
        <w:rPr>
          <w:i/>
          <w:sz w:val="20"/>
        </w:rPr>
        <w:t>: Support the dynamic variation on the level of compression/omission/Sharing of PMI and the associated payload of PMI for single-TRP and NCJT hypotheses.</w:t>
      </w:r>
    </w:p>
    <w:p w14:paraId="775A5784" w14:textId="77777777" w:rsidR="00AF198E" w:rsidRPr="00E90A91" w:rsidRDefault="00AF198E" w:rsidP="00AF198E">
      <w:pPr>
        <w:pStyle w:val="0Maintext"/>
        <w:spacing w:after="60" w:afterAutospacing="0"/>
        <w:ind w:firstLine="0"/>
        <w:rPr>
          <w:i/>
        </w:rPr>
      </w:pPr>
      <w:r w:rsidRPr="00E90A91">
        <w:rPr>
          <w:b/>
          <w:i/>
          <w:lang w:val="en-US" w:eastAsia="ko-KR"/>
        </w:rPr>
        <w:t>Proposal</w:t>
      </w:r>
      <w:r>
        <w:rPr>
          <w:b/>
          <w:i/>
          <w:lang w:val="en-US" w:eastAsia="ko-KR"/>
        </w:rPr>
        <w:t xml:space="preserve"> 5:</w:t>
      </w:r>
      <w:r>
        <w:rPr>
          <w:b/>
          <w:lang w:val="en-US" w:eastAsia="ko-KR"/>
        </w:rPr>
        <w:t xml:space="preserve"> </w:t>
      </w:r>
      <w:r>
        <w:rPr>
          <w:i/>
          <w:lang w:val="en-US" w:eastAsia="ko-KR"/>
        </w:rPr>
        <w:t>For NC-JT CSI reporting enhancement, support following</w:t>
      </w:r>
    </w:p>
    <w:p w14:paraId="5FDC6195" w14:textId="77777777" w:rsidR="00AF198E" w:rsidRDefault="00AF198E" w:rsidP="00AF198E">
      <w:pPr>
        <w:pStyle w:val="0Maintext"/>
        <w:numPr>
          <w:ilvl w:val="0"/>
          <w:numId w:val="37"/>
        </w:numPr>
        <w:spacing w:after="60" w:afterAutospacing="0"/>
        <w:rPr>
          <w:i/>
        </w:rPr>
      </w:pPr>
      <w:r>
        <w:rPr>
          <w:i/>
          <w:lang w:eastAsia="ko-KR"/>
        </w:rPr>
        <w:t xml:space="preserve">Non-PMI CSI reporting </w:t>
      </w:r>
    </w:p>
    <w:p w14:paraId="24986A12" w14:textId="77777777" w:rsidR="00AF198E" w:rsidRPr="00B73D6E" w:rsidRDefault="00AF198E" w:rsidP="00AF198E">
      <w:pPr>
        <w:pStyle w:val="0Maintext"/>
        <w:numPr>
          <w:ilvl w:val="0"/>
          <w:numId w:val="37"/>
        </w:numPr>
        <w:spacing w:after="60" w:afterAutospacing="0"/>
        <w:rPr>
          <w:rStyle w:val="Emphasis"/>
          <w:iCs w:val="0"/>
        </w:rPr>
      </w:pPr>
      <w:r>
        <w:rPr>
          <w:i/>
          <w:lang w:eastAsia="ko-KR"/>
        </w:rPr>
        <w:t xml:space="preserve">Minimize the remaining specification work by adopting Non-PMI CSI without </w:t>
      </w:r>
      <w:r>
        <w:rPr>
          <w:rStyle w:val="Emphasis"/>
        </w:rPr>
        <w:t>non-PMI-</w:t>
      </w:r>
      <w:proofErr w:type="spellStart"/>
      <w:r>
        <w:rPr>
          <w:rStyle w:val="Emphasis"/>
        </w:rPr>
        <w:t>PortIndication</w:t>
      </w:r>
      <w:proofErr w:type="spellEnd"/>
      <w:r>
        <w:rPr>
          <w:rStyle w:val="Emphasis"/>
        </w:rPr>
        <w:t xml:space="preserve"> configuration. </w:t>
      </w:r>
    </w:p>
    <w:p w14:paraId="394392BF" w14:textId="1F3B6511" w:rsidR="00C24DF0" w:rsidRPr="00AF198E" w:rsidRDefault="00C24DF0" w:rsidP="00167840">
      <w:pPr>
        <w:pStyle w:val="0Maintext"/>
        <w:spacing w:after="60" w:afterAutospacing="0"/>
        <w:ind w:firstLine="0"/>
        <w:rPr>
          <w:i/>
        </w:rPr>
      </w:pPr>
    </w:p>
    <w:p w14:paraId="74D724E5" w14:textId="6A4F46D7" w:rsidR="007877EE" w:rsidRDefault="007877EE" w:rsidP="00167840">
      <w:pPr>
        <w:pStyle w:val="0Maintext"/>
        <w:spacing w:after="60" w:afterAutospacing="0"/>
        <w:ind w:firstLine="0"/>
        <w:rPr>
          <w:u w:val="single"/>
          <w:lang w:val="en-US"/>
        </w:rPr>
      </w:pPr>
      <w:r>
        <w:rPr>
          <w:u w:val="single"/>
          <w:lang w:val="en-US"/>
        </w:rPr>
        <w:t>FDD</w:t>
      </w:r>
      <w:r w:rsidRPr="007877EE">
        <w:rPr>
          <w:u w:val="single"/>
          <w:lang w:val="en-US"/>
        </w:rPr>
        <w:t xml:space="preserve"> CSI enhancements</w:t>
      </w:r>
    </w:p>
    <w:p w14:paraId="5203C4D3" w14:textId="7F772FB4" w:rsidR="00C353EE" w:rsidRPr="00506EDF" w:rsidRDefault="00C353EE" w:rsidP="00C353EE">
      <w:pPr>
        <w:pStyle w:val="0Maintext"/>
        <w:spacing w:after="60" w:afterAutospacing="0"/>
        <w:ind w:firstLine="0"/>
        <w:rPr>
          <w:i/>
          <w:lang w:val="en-US"/>
        </w:rPr>
      </w:pPr>
      <w:r w:rsidRPr="00506EDF">
        <w:rPr>
          <w:b/>
          <w:i/>
          <w:lang w:val="en-US"/>
        </w:rPr>
        <w:t xml:space="preserve">Observation </w:t>
      </w:r>
      <w:r w:rsidR="00E42A2F">
        <w:rPr>
          <w:b/>
          <w:i/>
          <w:lang w:val="en-US"/>
        </w:rPr>
        <w:t>1</w:t>
      </w:r>
      <w:r w:rsidRPr="00506EDF">
        <w:rPr>
          <w:i/>
          <w:lang w:val="en-US"/>
        </w:rPr>
        <w:t xml:space="preserve">: </w:t>
      </w:r>
      <w:r w:rsidR="007D773B">
        <w:rPr>
          <w:i/>
          <w:lang w:val="en-US"/>
        </w:rPr>
        <w:t>a</w:t>
      </w:r>
      <w:r w:rsidRPr="00506EDF">
        <w:rPr>
          <w:i/>
          <w:lang w:val="en-US"/>
        </w:rPr>
        <w:t>ccording to current 38.214 specification, N3 is defined as the total number of precoding matrices</w:t>
      </w:r>
      <w:r>
        <w:rPr>
          <w:i/>
          <w:lang w:val="en-US"/>
        </w:rPr>
        <w:t xml:space="preserve">, which </w:t>
      </w:r>
      <w:r w:rsidRPr="00506EDF">
        <w:rPr>
          <w:i/>
          <w:lang w:val="en-US"/>
        </w:rPr>
        <w:t xml:space="preserve">is incorrect </w:t>
      </w:r>
      <w:r>
        <w:rPr>
          <w:i/>
          <w:lang w:val="en-US"/>
        </w:rPr>
        <w:t xml:space="preserve">when </w:t>
      </w:r>
      <w:proofErr w:type="spellStart"/>
      <w:r>
        <w:rPr>
          <w:i/>
          <w:lang w:val="en-US"/>
        </w:rPr>
        <w:t>Wf</w:t>
      </w:r>
      <w:proofErr w:type="spellEnd"/>
      <w:r>
        <w:rPr>
          <w:i/>
          <w:lang w:val="en-US"/>
        </w:rPr>
        <w:t xml:space="preserve"> OFF (M=1) </w:t>
      </w:r>
      <w:r w:rsidRPr="00506EDF">
        <w:rPr>
          <w:i/>
          <w:lang w:val="en-US"/>
        </w:rPr>
        <w:t>since the</w:t>
      </w:r>
      <w:r>
        <w:rPr>
          <w:i/>
          <w:lang w:val="en-US"/>
        </w:rPr>
        <w:t>re is only one precoding matrix.</w:t>
      </w:r>
    </w:p>
    <w:p w14:paraId="2B212C84" w14:textId="2D8D439B" w:rsidR="00C353EE" w:rsidRDefault="00C353EE" w:rsidP="00C353EE">
      <w:pPr>
        <w:pStyle w:val="0Maintext"/>
        <w:spacing w:after="60" w:afterAutospacing="0"/>
        <w:ind w:firstLine="0"/>
        <w:rPr>
          <w:i/>
          <w:lang w:val="en-US"/>
        </w:rPr>
      </w:pPr>
      <w:r>
        <w:rPr>
          <w:b/>
          <w:i/>
          <w:lang w:val="en-US"/>
        </w:rPr>
        <w:t>Observatio</w:t>
      </w:r>
      <w:r>
        <w:rPr>
          <w:b/>
          <w:i/>
          <w:lang w:val="en-US" w:eastAsia="ko-KR"/>
        </w:rPr>
        <w:t xml:space="preserve">n </w:t>
      </w:r>
      <w:r w:rsidR="00E42A2F">
        <w:rPr>
          <w:b/>
          <w:i/>
          <w:lang w:val="en-US"/>
        </w:rPr>
        <w:t>2</w:t>
      </w:r>
      <w:r w:rsidRPr="000E6709">
        <w:rPr>
          <w:i/>
          <w:lang w:val="en-US"/>
        </w:rPr>
        <w:t>:</w:t>
      </w:r>
      <w:r>
        <w:rPr>
          <w:i/>
          <w:lang w:val="en-US"/>
        </w:rPr>
        <w:t xml:space="preserve"> for BWP size = 20 PRBs, Rel.17 codebook can achieve up to 16% gain in avg. UPT over the current specification support (i.e. based on Rel.15 Type I codebook)</w:t>
      </w:r>
    </w:p>
    <w:p w14:paraId="1F676934" w14:textId="77777777" w:rsidR="00F2225B" w:rsidRDefault="00F2225B" w:rsidP="00C353EE">
      <w:pPr>
        <w:pStyle w:val="0Maintext"/>
        <w:spacing w:after="60" w:afterAutospacing="0"/>
        <w:ind w:firstLine="0"/>
        <w:rPr>
          <w:i/>
          <w:lang w:val="en-US"/>
        </w:rPr>
      </w:pPr>
    </w:p>
    <w:p w14:paraId="30604F56" w14:textId="11D9F8B4" w:rsidR="00C353EE" w:rsidRPr="00BD5666" w:rsidRDefault="00C353EE" w:rsidP="00C353EE">
      <w:pPr>
        <w:pStyle w:val="0Maintext"/>
        <w:spacing w:after="60" w:afterAutospacing="0"/>
        <w:ind w:firstLine="0"/>
        <w:rPr>
          <w:i/>
          <w:lang w:val="en-US"/>
        </w:rPr>
      </w:pPr>
      <w:r w:rsidRPr="000E6709">
        <w:rPr>
          <w:b/>
          <w:i/>
          <w:lang w:val="en-US"/>
        </w:rPr>
        <w:t>Proposal</w:t>
      </w:r>
      <w:r>
        <w:rPr>
          <w:b/>
          <w:i/>
          <w:lang w:val="en-US"/>
        </w:rPr>
        <w:t xml:space="preserve"> </w:t>
      </w:r>
      <w:r w:rsidR="00BF7A2D">
        <w:rPr>
          <w:b/>
          <w:i/>
          <w:lang w:val="en-US"/>
        </w:rPr>
        <w:t>6</w:t>
      </w:r>
      <w:r w:rsidRPr="000E6709">
        <w:rPr>
          <w:i/>
          <w:lang w:val="en-US"/>
        </w:rPr>
        <w:t xml:space="preserve">: </w:t>
      </w:r>
      <w:r>
        <w:rPr>
          <w:i/>
          <w:lang w:val="en-US"/>
        </w:rPr>
        <w:t>When M=1,</w:t>
      </w:r>
      <w:r>
        <w:rPr>
          <w:rFonts w:eastAsia="Times New Roman"/>
          <w:bCs/>
          <w:i/>
          <w:color w:val="000000"/>
          <w:lang w:eastAsia="x-none"/>
        </w:rPr>
        <w:t xml:space="preserve"> the description on </w:t>
      </w:r>
      <m:oMath>
        <m:sSub>
          <m:sSubPr>
            <m:ctrlPr>
              <w:rPr>
                <w:rFonts w:ascii="Cambria Math" w:eastAsia="Times New Roman" w:hAnsi="Cambria Math"/>
                <w:bCs/>
                <w:i/>
                <w:color w:val="000000"/>
                <w:lang w:eastAsia="x-none"/>
              </w:rPr>
            </m:ctrlPr>
          </m:sSubPr>
          <m:e>
            <m:r>
              <w:rPr>
                <w:rFonts w:ascii="Cambria Math" w:eastAsia="Times New Roman" w:hAnsi="Cambria Math"/>
                <w:color w:val="000000"/>
                <w:lang w:eastAsia="x-none"/>
              </w:rPr>
              <m:t>N</m:t>
            </m:r>
          </m:e>
          <m:sub>
            <m:r>
              <w:rPr>
                <w:rFonts w:ascii="Cambria Math" w:eastAsia="Times New Roman" w:hAnsi="Cambria Math"/>
                <w:color w:val="000000"/>
                <w:lang w:eastAsia="x-none"/>
              </w:rPr>
              <m:t>3</m:t>
            </m:r>
          </m:sub>
        </m:sSub>
      </m:oMath>
      <w:r>
        <w:rPr>
          <w:rFonts w:eastAsia="Times New Roman"/>
          <w:bCs/>
          <w:i/>
          <w:color w:val="000000"/>
          <w:lang w:eastAsia="x-none"/>
        </w:rPr>
        <w:t xml:space="preserve"> </w:t>
      </w:r>
      <w:r w:rsidR="000A2CDB">
        <w:rPr>
          <w:rFonts w:eastAsia="Times New Roman"/>
          <w:bCs/>
          <w:i/>
          <w:color w:val="000000"/>
          <w:lang w:eastAsia="x-none"/>
        </w:rPr>
        <w:t xml:space="preserve">needs to be corrected according to </w:t>
      </w:r>
      <w:r w:rsidRPr="000F3FC1">
        <w:rPr>
          <w:rFonts w:eastAsia="Times New Roman"/>
          <w:bCs/>
          <w:i/>
          <w:color w:val="000000"/>
          <w:lang w:eastAsia="x-none"/>
        </w:rPr>
        <w:t>one of the following</w:t>
      </w:r>
      <w:r>
        <w:rPr>
          <w:rFonts w:eastAsia="Times New Roman"/>
          <w:bCs/>
          <w:i/>
          <w:color w:val="000000"/>
          <w:lang w:eastAsia="x-none"/>
        </w:rPr>
        <w:t>:</w:t>
      </w:r>
    </w:p>
    <w:p w14:paraId="79D05F5E" w14:textId="77777777" w:rsidR="00C353EE" w:rsidRPr="000F3FC1" w:rsidRDefault="00C353EE" w:rsidP="008C2057">
      <w:pPr>
        <w:pStyle w:val="0Maintext"/>
        <w:numPr>
          <w:ilvl w:val="0"/>
          <w:numId w:val="41"/>
        </w:numPr>
        <w:spacing w:after="60" w:afterAutospacing="0"/>
        <w:rPr>
          <w:rFonts w:eastAsia="Times New Roman"/>
          <w:bCs/>
          <w:i/>
          <w:color w:val="000000"/>
          <w:lang w:eastAsia="x-none"/>
        </w:rPr>
      </w:pPr>
      <w:r w:rsidRPr="000F3FC1">
        <w:rPr>
          <w:rFonts w:eastAsia="Times New Roman"/>
          <w:bCs/>
          <w:i/>
          <w:color w:val="000000"/>
          <w:lang w:eastAsia="x-none"/>
        </w:rPr>
        <w:t>Alt</w:t>
      </w:r>
      <w:r>
        <w:rPr>
          <w:rFonts w:eastAsia="Times New Roman"/>
          <w:bCs/>
          <w:i/>
          <w:color w:val="000000"/>
          <w:lang w:eastAsia="x-none"/>
        </w:rPr>
        <w:t>1</w:t>
      </w:r>
      <w:r w:rsidRPr="000F3FC1">
        <w:rPr>
          <w:rFonts w:eastAsia="Times New Roman"/>
          <w:bCs/>
          <w:i/>
          <w:color w:val="000000"/>
          <w:lang w:eastAsia="x-none"/>
        </w:rPr>
        <w:t xml:space="preserve">: a single precoding matrix is indicated by the PMI </w:t>
      </w:r>
    </w:p>
    <w:p w14:paraId="49E7A424" w14:textId="77777777" w:rsidR="00C353EE" w:rsidRPr="000F3FC1" w:rsidRDefault="00C353EE" w:rsidP="008C2057">
      <w:pPr>
        <w:pStyle w:val="0Maintext"/>
        <w:numPr>
          <w:ilvl w:val="0"/>
          <w:numId w:val="41"/>
        </w:numPr>
        <w:spacing w:after="60" w:afterAutospacing="0"/>
        <w:rPr>
          <w:rFonts w:eastAsia="Times New Roman"/>
          <w:bCs/>
          <w:i/>
          <w:color w:val="000000"/>
          <w:lang w:eastAsia="x-none"/>
        </w:rPr>
      </w:pPr>
      <w:r w:rsidRPr="000F3FC1">
        <w:rPr>
          <w:rFonts w:eastAsia="Times New Roman"/>
          <w:bCs/>
          <w:i/>
          <w:color w:val="000000"/>
          <w:lang w:eastAsia="x-none"/>
        </w:rPr>
        <w:t xml:space="preserve">Alt2: N3 precoding matrices indicated by the PMI, but they are the same when </w:t>
      </w:r>
      <w:r>
        <w:rPr>
          <w:rFonts w:eastAsia="Times New Roman"/>
          <w:bCs/>
          <w:i/>
          <w:color w:val="000000"/>
          <w:lang w:eastAsia="x-none"/>
        </w:rPr>
        <w:t>M</w:t>
      </w:r>
      <w:r w:rsidRPr="000F3FC1">
        <w:rPr>
          <w:rFonts w:eastAsia="Times New Roman"/>
          <w:bCs/>
          <w:i/>
          <w:color w:val="000000"/>
          <w:lang w:eastAsia="x-none"/>
        </w:rPr>
        <w:t>=1</w:t>
      </w:r>
    </w:p>
    <w:p w14:paraId="05A5E601" w14:textId="6EE9F43A" w:rsidR="00C353EE" w:rsidRDefault="00C353EE" w:rsidP="00C353EE">
      <w:pPr>
        <w:pStyle w:val="0Maintext"/>
        <w:spacing w:after="60" w:afterAutospacing="0"/>
        <w:ind w:firstLine="0"/>
        <w:rPr>
          <w:i/>
          <w:lang w:val="en-US"/>
        </w:rPr>
      </w:pPr>
      <w:r w:rsidRPr="000E6709">
        <w:rPr>
          <w:b/>
          <w:i/>
          <w:lang w:val="en-US"/>
        </w:rPr>
        <w:t>Proposal</w:t>
      </w:r>
      <w:r>
        <w:rPr>
          <w:b/>
          <w:i/>
          <w:lang w:val="en-US"/>
        </w:rPr>
        <w:t xml:space="preserve"> </w:t>
      </w:r>
      <w:r w:rsidR="00BF7A2D">
        <w:rPr>
          <w:b/>
          <w:i/>
          <w:lang w:val="en-US"/>
        </w:rPr>
        <w:t>7</w:t>
      </w:r>
      <w:r w:rsidRPr="000E6709">
        <w:rPr>
          <w:i/>
          <w:lang w:val="en-US"/>
        </w:rPr>
        <w:t xml:space="preserve">: </w:t>
      </w:r>
      <w:r>
        <w:rPr>
          <w:i/>
          <w:lang w:val="en-US"/>
        </w:rPr>
        <w:t xml:space="preserve">support Rel.17 codebook for BWP size &lt; 24 PRBs with the current restriction in the specification, i.e. support only </w:t>
      </w:r>
      <w:r w:rsidRPr="00D00568">
        <w:rPr>
          <w:i/>
          <w:lang w:val="en-US"/>
        </w:rPr>
        <w:t>WB CSI</w:t>
      </w:r>
      <w:r>
        <w:rPr>
          <w:i/>
          <w:lang w:val="en-US"/>
        </w:rPr>
        <w:t xml:space="preserve"> implying M=1</w:t>
      </w:r>
    </w:p>
    <w:p w14:paraId="56905CAA" w14:textId="02922CF2" w:rsidR="00C353EE" w:rsidRPr="009A3439" w:rsidRDefault="00C353EE" w:rsidP="00C353EE">
      <w:pPr>
        <w:spacing w:after="60" w:line="288" w:lineRule="auto"/>
        <w:rPr>
          <w:i/>
          <w:sz w:val="20"/>
        </w:rPr>
      </w:pPr>
      <w:r w:rsidRPr="009A3439">
        <w:rPr>
          <w:b/>
          <w:i/>
          <w:sz w:val="20"/>
        </w:rPr>
        <w:t xml:space="preserve">Proposal </w:t>
      </w:r>
      <w:r w:rsidR="00BF7A2D">
        <w:rPr>
          <w:b/>
          <w:i/>
          <w:sz w:val="20"/>
        </w:rPr>
        <w:t>8</w:t>
      </w:r>
      <w:r w:rsidRPr="009A3439">
        <w:rPr>
          <w:i/>
          <w:sz w:val="20"/>
        </w:rPr>
        <w:t xml:space="preserve">: Regarding </w:t>
      </w:r>
      <w:r>
        <w:rPr>
          <w:i/>
          <w:sz w:val="20"/>
        </w:rPr>
        <w:t xml:space="preserve">Rel.17 </w:t>
      </w:r>
      <w:r w:rsidRPr="009A3439">
        <w:rPr>
          <w:i/>
          <w:sz w:val="20"/>
        </w:rPr>
        <w:t>codebook parameters,</w:t>
      </w:r>
    </w:p>
    <w:p w14:paraId="7B3FD194" w14:textId="77777777" w:rsidR="00C353EE" w:rsidRDefault="00C353EE" w:rsidP="008C2057">
      <w:pPr>
        <w:pStyle w:val="ListParagraph"/>
        <w:numPr>
          <w:ilvl w:val="0"/>
          <w:numId w:val="40"/>
        </w:numPr>
        <w:spacing w:after="60" w:line="288" w:lineRule="auto"/>
        <w:ind w:leftChars="0"/>
        <w:contextualSpacing/>
        <w:rPr>
          <w:i/>
          <w:sz w:val="20"/>
        </w:rPr>
      </w:pPr>
      <w:r>
        <w:rPr>
          <w:i/>
          <w:sz w:val="20"/>
        </w:rPr>
        <w:t xml:space="preserve">support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=2</m:t>
        </m:r>
      </m:oMath>
    </w:p>
    <w:p w14:paraId="3AC771FF" w14:textId="76A3F79A" w:rsidR="00C353EE" w:rsidRPr="005E44A7" w:rsidRDefault="00C353EE" w:rsidP="00BF7A2D">
      <w:pPr>
        <w:pStyle w:val="ListParagraph"/>
        <w:numPr>
          <w:ilvl w:val="0"/>
          <w:numId w:val="40"/>
        </w:numPr>
        <w:spacing w:after="60" w:line="288" w:lineRule="auto"/>
        <w:ind w:leftChars="0"/>
        <w:contextualSpacing/>
        <w:rPr>
          <w:i/>
          <w:sz w:val="20"/>
        </w:rPr>
      </w:pPr>
      <w:r>
        <w:rPr>
          <w:i/>
          <w:sz w:val="20"/>
        </w:rPr>
        <w:lastRenderedPageBreak/>
        <w:t>allowed r</w:t>
      </w:r>
      <w:r w:rsidRPr="005E44A7">
        <w:rPr>
          <w:i/>
          <w:sz w:val="20"/>
        </w:rPr>
        <w:t>ank</w:t>
      </w:r>
      <w:r>
        <w:rPr>
          <w:i/>
          <w:sz w:val="20"/>
        </w:rPr>
        <w:t xml:space="preserve"> </w:t>
      </w:r>
      <w:r w:rsidR="00BF7A2D">
        <w:rPr>
          <w:i/>
          <w:sz w:val="20"/>
        </w:rPr>
        <w:t xml:space="preserve">(via RI-restriction-r17) </w:t>
      </w:r>
      <w:r>
        <w:rPr>
          <w:i/>
          <w:sz w:val="20"/>
        </w:rPr>
        <w:t xml:space="preserve">can’t be 3 or 4 </w:t>
      </w:r>
      <w:r w:rsidR="00BF7A2D">
        <w:rPr>
          <w:i/>
          <w:sz w:val="20"/>
        </w:rPr>
        <w:t xml:space="preserve">when </w:t>
      </w:r>
      <m:oMath>
        <m:r>
          <w:rPr>
            <w:rFonts w:ascii="Cambria Math" w:hAnsi="Cambria Math"/>
            <w:sz w:val="20"/>
          </w:rPr>
          <m:t>α=</m:t>
        </m:r>
        <m:f>
          <m:fPr>
            <m:ctrlPr>
              <w:rPr>
                <w:rFonts w:ascii="Cambria Math" w:hAnsi="Cambria Math"/>
                <w:i/>
                <w:sz w:val="20"/>
              </w:rPr>
            </m:ctrlPr>
          </m:fPr>
          <m:num>
            <m:r>
              <w:rPr>
                <w:rFonts w:ascii="Cambria Math" w:hAnsi="Cambria Math"/>
                <w:sz w:val="20"/>
              </w:rPr>
              <m:t>1</m:t>
            </m:r>
          </m:num>
          <m:den>
            <m:r>
              <w:rPr>
                <w:rFonts w:ascii="Cambria Math" w:hAnsi="Cambria Math"/>
                <w:sz w:val="20"/>
              </w:rPr>
              <m:t>2</m:t>
            </m:r>
          </m:den>
        </m:f>
      </m:oMath>
      <w:r w:rsidR="00BF7A2D">
        <w:rPr>
          <w:i/>
          <w:sz w:val="20"/>
        </w:rPr>
        <w:t xml:space="preserve"> (i.e., paramCombination-r17=5)</w:t>
      </w:r>
      <w:r>
        <w:rPr>
          <w:i/>
          <w:sz w:val="20"/>
        </w:rPr>
        <w:t xml:space="preserve"> and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CSIRS</m:t>
            </m:r>
          </m:sub>
        </m:sSub>
        <m:r>
          <w:rPr>
            <w:rFonts w:ascii="Cambria Math" w:hAnsi="Cambria Math"/>
            <w:sz w:val="20"/>
          </w:rPr>
          <m:t>=4</m:t>
        </m:r>
      </m:oMath>
    </w:p>
    <w:p w14:paraId="516CD0BA" w14:textId="77777777" w:rsidR="00C353EE" w:rsidRDefault="00C353EE" w:rsidP="00C353EE">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2B971D3F" w14:textId="77777777" w:rsidR="00E42A2F" w:rsidRPr="002F14B6" w:rsidRDefault="00E42A2F" w:rsidP="00E42A2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3</w:t>
      </w:r>
      <w:r w:rsidRPr="0092700C">
        <w:rPr>
          <w:sz w:val="20"/>
          <w:lang w:val="en-US" w:eastAsia="ko-KR"/>
        </w:rPr>
        <w:t>-e</w:t>
      </w:r>
    </w:p>
    <w:p w14:paraId="5F49C291" w14:textId="77777777" w:rsidR="00E42A2F" w:rsidRPr="00663328" w:rsidRDefault="00E42A2F" w:rsidP="00E42A2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5</w:t>
      </w:r>
      <w:r w:rsidRPr="0092700C">
        <w:rPr>
          <w:sz w:val="20"/>
          <w:lang w:val="en-US" w:eastAsia="ko-KR"/>
        </w:rPr>
        <w:t>-e</w:t>
      </w:r>
    </w:p>
    <w:p w14:paraId="2BBA15DC" w14:textId="77777777" w:rsidR="00E42A2F" w:rsidRPr="00567FA4" w:rsidRDefault="00E42A2F" w:rsidP="00E42A2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6</w:t>
      </w:r>
      <w:r w:rsidRPr="0092700C">
        <w:rPr>
          <w:sz w:val="20"/>
          <w:lang w:val="en-US" w:eastAsia="ko-KR"/>
        </w:rPr>
        <w:t>-e</w:t>
      </w:r>
    </w:p>
    <w:p w14:paraId="1CE562F4" w14:textId="2321284D" w:rsidR="00E42A2F" w:rsidRPr="00753C3F" w:rsidRDefault="00E42A2F" w:rsidP="00E42A2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4</w:t>
      </w:r>
      <w:r w:rsidR="00C863D3">
        <w:rPr>
          <w:sz w:val="20"/>
          <w:lang w:val="en-US" w:eastAsia="ko-KR"/>
        </w:rPr>
        <w:t>-</w:t>
      </w:r>
      <w:r w:rsidRPr="0092700C">
        <w:rPr>
          <w:sz w:val="20"/>
          <w:lang w:val="en-US" w:eastAsia="ko-KR"/>
        </w:rPr>
        <w:t>e</w:t>
      </w:r>
    </w:p>
    <w:p w14:paraId="2711EFCD" w14:textId="581E24A6" w:rsidR="00E42A2F" w:rsidRPr="00017633" w:rsidRDefault="00E42A2F" w:rsidP="00E42A2F">
      <w:pPr>
        <w:pStyle w:val="2222"/>
        <w:numPr>
          <w:ilvl w:val="0"/>
          <w:numId w:val="5"/>
        </w:numPr>
        <w:spacing w:after="120" w:line="288" w:lineRule="auto"/>
        <w:ind w:firstLineChars="0"/>
        <w:rPr>
          <w:sz w:val="20"/>
        </w:rPr>
      </w:pPr>
      <w:r w:rsidRPr="0092700C">
        <w:rPr>
          <w:sz w:val="20"/>
          <w:lang w:val="en-US" w:eastAsia="ko-KR"/>
        </w:rPr>
        <w:t>Chairman’s notes, RAN1#10</w:t>
      </w:r>
      <w:r>
        <w:rPr>
          <w:sz w:val="20"/>
          <w:lang w:val="en-US" w:eastAsia="ko-KR"/>
        </w:rPr>
        <w:t>6bis</w:t>
      </w:r>
      <w:r w:rsidRPr="0092700C">
        <w:rPr>
          <w:sz w:val="20"/>
          <w:lang w:val="en-US" w:eastAsia="ko-KR"/>
        </w:rPr>
        <w:t>-e</w:t>
      </w:r>
    </w:p>
    <w:p w14:paraId="1770D364" w14:textId="606B78EA" w:rsidR="00017633" w:rsidRPr="00C863D3" w:rsidRDefault="00017633" w:rsidP="00E42A2F">
      <w:pPr>
        <w:pStyle w:val="2222"/>
        <w:numPr>
          <w:ilvl w:val="0"/>
          <w:numId w:val="5"/>
        </w:numPr>
        <w:spacing w:after="120" w:line="288" w:lineRule="auto"/>
        <w:ind w:firstLineChars="0"/>
        <w:rPr>
          <w:sz w:val="20"/>
        </w:rPr>
      </w:pPr>
      <w:r>
        <w:rPr>
          <w:sz w:val="20"/>
          <w:lang w:val="en-US" w:eastAsia="ko-KR"/>
        </w:rPr>
        <w:t>TS 38.214, v17.0.0</w:t>
      </w:r>
    </w:p>
    <w:p w14:paraId="01685A22" w14:textId="39E1C727" w:rsidR="00093D9D" w:rsidRDefault="00093D9D" w:rsidP="00093D9D">
      <w:pPr>
        <w:snapToGrid w:val="0"/>
        <w:spacing w:after="60"/>
        <w:jc w:val="both"/>
        <w:rPr>
          <w:sz w:val="20"/>
        </w:rPr>
      </w:pPr>
    </w:p>
    <w:p w14:paraId="25A1EABA" w14:textId="32F99856" w:rsidR="00093D9D" w:rsidRDefault="00093D9D" w:rsidP="00093D9D">
      <w:pPr>
        <w:snapToGrid w:val="0"/>
        <w:spacing w:after="60"/>
        <w:jc w:val="both"/>
        <w:rPr>
          <w:sz w:val="32"/>
        </w:rPr>
      </w:pPr>
      <w:r w:rsidRPr="00093D9D">
        <w:rPr>
          <w:sz w:val="32"/>
        </w:rPr>
        <w:t>Appendix</w:t>
      </w:r>
      <w:r w:rsidR="00395BA7">
        <w:rPr>
          <w:sz w:val="32"/>
        </w:rPr>
        <w:t xml:space="preserve"> A</w:t>
      </w:r>
    </w:p>
    <w:p w14:paraId="1E9BC808" w14:textId="77777777" w:rsidR="00A02F98" w:rsidRPr="0017355A" w:rsidRDefault="00A02F98" w:rsidP="00093D9D">
      <w:pPr>
        <w:snapToGrid w:val="0"/>
        <w:spacing w:after="60"/>
        <w:jc w:val="both"/>
        <w:rPr>
          <w:sz w:val="20"/>
        </w:rPr>
      </w:pPr>
    </w:p>
    <w:p w14:paraId="4027BEFC" w14:textId="23C6B6F6" w:rsidR="00D172F3" w:rsidRDefault="00D172F3" w:rsidP="00D172F3">
      <w:pPr>
        <w:pStyle w:val="Caption"/>
        <w:keepNext/>
        <w:jc w:val="center"/>
      </w:pPr>
      <w:bookmarkStart w:id="4" w:name="_Ref54212124"/>
      <w:r>
        <w:t xml:space="preserve">Table </w:t>
      </w:r>
      <w:r>
        <w:fldChar w:fldCharType="begin"/>
      </w:r>
      <w:r>
        <w:instrText xml:space="preserve"> SEQ Table \* ARABIC </w:instrText>
      </w:r>
      <w:r>
        <w:fldChar w:fldCharType="separate"/>
      </w:r>
      <w:r w:rsidR="00E22B36">
        <w:rPr>
          <w:noProof/>
        </w:rPr>
        <w:t>1</w:t>
      </w:r>
      <w:r>
        <w:fldChar w:fldCharType="end"/>
      </w:r>
      <w:bookmarkEnd w:id="4"/>
      <w:r>
        <w:t>: Simulation assumptions for FDD reciprocity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3"/>
        <w:gridCol w:w="1065"/>
        <w:gridCol w:w="7121"/>
      </w:tblGrid>
      <w:tr w:rsidR="00E42AD0" w:rsidRPr="004E072F" w14:paraId="515D693A" w14:textId="77777777" w:rsidTr="0017355A">
        <w:trPr>
          <w:trHeight w:val="71"/>
        </w:trPr>
        <w:tc>
          <w:tcPr>
            <w:tcW w:w="0" w:type="auto"/>
            <w:gridSpan w:val="2"/>
            <w:shd w:val="clear" w:color="auto" w:fill="D9D9D9" w:themeFill="background1" w:themeFillShade="D9"/>
            <w:tcMar>
              <w:top w:w="72" w:type="dxa"/>
              <w:left w:w="144" w:type="dxa"/>
              <w:bottom w:w="72" w:type="dxa"/>
              <w:right w:w="144" w:type="dxa"/>
            </w:tcMar>
            <w:vAlign w:val="center"/>
            <w:hideMark/>
          </w:tcPr>
          <w:p w14:paraId="513CDC75" w14:textId="77777777" w:rsidR="00E42AD0" w:rsidRPr="004E072F" w:rsidRDefault="00E42AD0" w:rsidP="0017355A">
            <w:pPr>
              <w:contextualSpacing/>
              <w:jc w:val="both"/>
              <w:rPr>
                <w:sz w:val="20"/>
              </w:rPr>
            </w:pPr>
            <w:r w:rsidRPr="004E072F">
              <w:rPr>
                <w:b/>
                <w:bCs/>
                <w:sz w:val="20"/>
              </w:rPr>
              <w:t>Parameter</w:t>
            </w:r>
          </w:p>
        </w:tc>
        <w:tc>
          <w:tcPr>
            <w:tcW w:w="0" w:type="auto"/>
            <w:shd w:val="clear" w:color="auto" w:fill="D9D9D9" w:themeFill="background1" w:themeFillShade="D9"/>
            <w:tcMar>
              <w:top w:w="72" w:type="dxa"/>
              <w:left w:w="144" w:type="dxa"/>
              <w:bottom w:w="72" w:type="dxa"/>
              <w:right w:w="144" w:type="dxa"/>
            </w:tcMar>
            <w:vAlign w:val="center"/>
            <w:hideMark/>
          </w:tcPr>
          <w:p w14:paraId="26E24428" w14:textId="77777777" w:rsidR="00E42AD0" w:rsidRPr="004E072F" w:rsidRDefault="00E42AD0" w:rsidP="0017355A">
            <w:pPr>
              <w:contextualSpacing/>
              <w:jc w:val="both"/>
              <w:rPr>
                <w:sz w:val="20"/>
              </w:rPr>
            </w:pPr>
            <w:r w:rsidRPr="004E072F">
              <w:rPr>
                <w:b/>
                <w:bCs/>
                <w:sz w:val="20"/>
              </w:rPr>
              <w:t>Value</w:t>
            </w:r>
          </w:p>
        </w:tc>
      </w:tr>
      <w:tr w:rsidR="00E42AD0" w:rsidRPr="004E072F" w14:paraId="1E29425C"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079AC6D7" w14:textId="77777777" w:rsidR="00E42AD0" w:rsidRPr="004E072F" w:rsidRDefault="00E42AD0" w:rsidP="0017355A">
            <w:pPr>
              <w:contextualSpacing/>
              <w:jc w:val="both"/>
              <w:rPr>
                <w:sz w:val="20"/>
              </w:rPr>
            </w:pPr>
            <w:r w:rsidRPr="004E072F">
              <w:rPr>
                <w:sz w:val="20"/>
              </w:rPr>
              <w:t xml:space="preserve">Duplex, Waveform </w:t>
            </w:r>
          </w:p>
        </w:tc>
        <w:tc>
          <w:tcPr>
            <w:tcW w:w="0" w:type="auto"/>
            <w:shd w:val="clear" w:color="auto" w:fill="auto"/>
            <w:tcMar>
              <w:top w:w="72" w:type="dxa"/>
              <w:left w:w="144" w:type="dxa"/>
              <w:bottom w:w="72" w:type="dxa"/>
              <w:right w:w="144" w:type="dxa"/>
            </w:tcMar>
            <w:vAlign w:val="center"/>
            <w:hideMark/>
          </w:tcPr>
          <w:p w14:paraId="57CAE7BE" w14:textId="77777777" w:rsidR="00E42AD0" w:rsidRPr="004E072F" w:rsidRDefault="00E42AD0" w:rsidP="0017355A">
            <w:pPr>
              <w:contextualSpacing/>
              <w:jc w:val="both"/>
              <w:rPr>
                <w:sz w:val="20"/>
              </w:rPr>
            </w:pPr>
            <w:r w:rsidRPr="004E072F">
              <w:rPr>
                <w:sz w:val="20"/>
              </w:rPr>
              <w:t xml:space="preserve">FDD (TDD is not precluded), OFDM </w:t>
            </w:r>
          </w:p>
        </w:tc>
      </w:tr>
      <w:tr w:rsidR="00E42AD0" w:rsidRPr="004E072F" w14:paraId="4459E515"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2FE39133" w14:textId="77777777" w:rsidR="00E42AD0" w:rsidRPr="004E072F" w:rsidRDefault="00E42AD0" w:rsidP="0017355A">
            <w:pPr>
              <w:contextualSpacing/>
              <w:jc w:val="both"/>
              <w:rPr>
                <w:sz w:val="20"/>
              </w:rPr>
            </w:pPr>
            <w:r w:rsidRPr="004E072F">
              <w:rPr>
                <w:sz w:val="20"/>
              </w:rPr>
              <w:t xml:space="preserve">Multiple access </w:t>
            </w:r>
          </w:p>
        </w:tc>
        <w:tc>
          <w:tcPr>
            <w:tcW w:w="0" w:type="auto"/>
            <w:shd w:val="clear" w:color="auto" w:fill="auto"/>
            <w:tcMar>
              <w:top w:w="72" w:type="dxa"/>
              <w:left w:w="144" w:type="dxa"/>
              <w:bottom w:w="72" w:type="dxa"/>
              <w:right w:w="144" w:type="dxa"/>
            </w:tcMar>
            <w:vAlign w:val="center"/>
            <w:hideMark/>
          </w:tcPr>
          <w:p w14:paraId="484619D5" w14:textId="77777777" w:rsidR="00E42AD0" w:rsidRPr="004E072F" w:rsidRDefault="00E42AD0" w:rsidP="0017355A">
            <w:pPr>
              <w:contextualSpacing/>
              <w:jc w:val="both"/>
              <w:rPr>
                <w:sz w:val="20"/>
              </w:rPr>
            </w:pPr>
            <w:r w:rsidRPr="004E072F">
              <w:rPr>
                <w:sz w:val="20"/>
              </w:rPr>
              <w:t xml:space="preserve">OFDMA </w:t>
            </w:r>
          </w:p>
        </w:tc>
      </w:tr>
      <w:tr w:rsidR="00E42AD0" w:rsidRPr="004E072F" w14:paraId="7895FAEB"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47B63543" w14:textId="77777777" w:rsidR="00E42AD0" w:rsidRPr="004E072F" w:rsidRDefault="00E42AD0" w:rsidP="0017355A">
            <w:pPr>
              <w:contextualSpacing/>
              <w:jc w:val="both"/>
              <w:rPr>
                <w:sz w:val="20"/>
              </w:rPr>
            </w:pPr>
            <w:r w:rsidRPr="004E072F">
              <w:rPr>
                <w:sz w:val="20"/>
              </w:rPr>
              <w:t>Scenario</w:t>
            </w:r>
          </w:p>
        </w:tc>
        <w:tc>
          <w:tcPr>
            <w:tcW w:w="0" w:type="auto"/>
            <w:shd w:val="clear" w:color="auto" w:fill="auto"/>
            <w:tcMar>
              <w:top w:w="72" w:type="dxa"/>
              <w:left w:w="144" w:type="dxa"/>
              <w:bottom w:w="72" w:type="dxa"/>
              <w:right w:w="144" w:type="dxa"/>
            </w:tcMar>
            <w:vAlign w:val="center"/>
          </w:tcPr>
          <w:p w14:paraId="38CBAC19" w14:textId="58686122" w:rsidR="00E42AD0" w:rsidRPr="004E072F" w:rsidRDefault="00E42AD0" w:rsidP="0017355A">
            <w:pPr>
              <w:contextualSpacing/>
              <w:jc w:val="both"/>
              <w:rPr>
                <w:snapToGrid w:val="0"/>
                <w:sz w:val="20"/>
              </w:rPr>
            </w:pPr>
            <w:r w:rsidRPr="004E072F">
              <w:rPr>
                <w:snapToGrid w:val="0"/>
                <w:sz w:val="20"/>
              </w:rPr>
              <w:t>Dense Urban (Macro only)</w:t>
            </w:r>
          </w:p>
        </w:tc>
      </w:tr>
      <w:tr w:rsidR="00E42AD0" w:rsidRPr="004E072F" w14:paraId="478A2DB8"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2CC80049" w14:textId="77777777" w:rsidR="00E42AD0" w:rsidRPr="004E072F" w:rsidRDefault="00E42AD0" w:rsidP="0017355A">
            <w:pPr>
              <w:contextualSpacing/>
              <w:jc w:val="both"/>
              <w:rPr>
                <w:sz w:val="20"/>
              </w:rPr>
            </w:pPr>
            <w:r w:rsidRPr="004E072F">
              <w:rPr>
                <w:sz w:val="20"/>
              </w:rPr>
              <w:t>Frequency Range</w:t>
            </w:r>
          </w:p>
        </w:tc>
        <w:tc>
          <w:tcPr>
            <w:tcW w:w="0" w:type="auto"/>
            <w:shd w:val="clear" w:color="auto" w:fill="auto"/>
            <w:tcMar>
              <w:top w:w="72" w:type="dxa"/>
              <w:left w:w="144" w:type="dxa"/>
              <w:bottom w:w="72" w:type="dxa"/>
              <w:right w:w="144" w:type="dxa"/>
            </w:tcMar>
            <w:vAlign w:val="center"/>
          </w:tcPr>
          <w:p w14:paraId="0FBFAE30" w14:textId="48688DE0" w:rsidR="00E42AD0" w:rsidRPr="004E072F" w:rsidRDefault="00E42AD0" w:rsidP="0017355A">
            <w:pPr>
              <w:contextualSpacing/>
              <w:jc w:val="both"/>
              <w:rPr>
                <w:snapToGrid w:val="0"/>
                <w:sz w:val="20"/>
              </w:rPr>
            </w:pPr>
            <w:r w:rsidRPr="004E072F">
              <w:rPr>
                <w:snapToGrid w:val="0"/>
                <w:sz w:val="20"/>
              </w:rPr>
              <w:t xml:space="preserve">FR1 only, 2GHz with duplexing </w:t>
            </w:r>
            <w:r w:rsidR="00A02F98" w:rsidRPr="004E072F">
              <w:rPr>
                <w:snapToGrid w:val="0"/>
                <w:sz w:val="20"/>
              </w:rPr>
              <w:t>gap of 200MHz between DL and UL</w:t>
            </w:r>
          </w:p>
        </w:tc>
      </w:tr>
      <w:tr w:rsidR="00E42AD0" w:rsidRPr="004E072F" w14:paraId="03973512"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1B08D439" w14:textId="77777777" w:rsidR="00E42AD0" w:rsidRPr="004E072F" w:rsidRDefault="00E42AD0" w:rsidP="0017355A">
            <w:pPr>
              <w:contextualSpacing/>
              <w:jc w:val="both"/>
              <w:rPr>
                <w:sz w:val="20"/>
              </w:rPr>
            </w:pPr>
            <w:r w:rsidRPr="004E072F">
              <w:rPr>
                <w:sz w:val="20"/>
              </w:rPr>
              <w:t>Inter-BS distance</w:t>
            </w:r>
          </w:p>
        </w:tc>
        <w:tc>
          <w:tcPr>
            <w:tcW w:w="0" w:type="auto"/>
            <w:shd w:val="clear" w:color="auto" w:fill="auto"/>
            <w:tcMar>
              <w:top w:w="72" w:type="dxa"/>
              <w:left w:w="144" w:type="dxa"/>
              <w:bottom w:w="72" w:type="dxa"/>
              <w:right w:w="144" w:type="dxa"/>
            </w:tcMar>
            <w:vAlign w:val="center"/>
          </w:tcPr>
          <w:p w14:paraId="3CC24328" w14:textId="77777777" w:rsidR="00E42AD0" w:rsidRPr="004E072F" w:rsidRDefault="00E42AD0" w:rsidP="0017355A">
            <w:pPr>
              <w:contextualSpacing/>
              <w:jc w:val="both"/>
              <w:rPr>
                <w:b/>
                <w:snapToGrid w:val="0"/>
                <w:sz w:val="20"/>
              </w:rPr>
            </w:pPr>
            <w:r w:rsidRPr="004E072F">
              <w:rPr>
                <w:snapToGrid w:val="0"/>
                <w:sz w:val="20"/>
              </w:rPr>
              <w:t xml:space="preserve">200m </w:t>
            </w:r>
          </w:p>
        </w:tc>
      </w:tr>
      <w:tr w:rsidR="00A02F98" w:rsidRPr="004E072F" w14:paraId="0719B959"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66A7E8B3" w14:textId="3BFEA38B" w:rsidR="00A02F98" w:rsidRPr="004E072F" w:rsidRDefault="00A02F98" w:rsidP="0017355A">
            <w:pPr>
              <w:contextualSpacing/>
              <w:jc w:val="both"/>
              <w:rPr>
                <w:sz w:val="20"/>
              </w:rPr>
            </w:pPr>
            <w:r w:rsidRPr="004E072F">
              <w:rPr>
                <w:sz w:val="20"/>
              </w:rPr>
              <w:t>Reciprocity model</w:t>
            </w:r>
          </w:p>
        </w:tc>
        <w:tc>
          <w:tcPr>
            <w:tcW w:w="0" w:type="auto"/>
            <w:shd w:val="clear" w:color="auto" w:fill="auto"/>
            <w:tcMar>
              <w:top w:w="72" w:type="dxa"/>
              <w:left w:w="144" w:type="dxa"/>
              <w:bottom w:w="72" w:type="dxa"/>
              <w:right w:w="144" w:type="dxa"/>
            </w:tcMar>
            <w:vAlign w:val="center"/>
          </w:tcPr>
          <w:p w14:paraId="529707F9" w14:textId="39C43C51" w:rsidR="00A02F98" w:rsidRPr="004E072F" w:rsidRDefault="00A02F98" w:rsidP="0017355A">
            <w:pPr>
              <w:contextualSpacing/>
              <w:jc w:val="both"/>
              <w:rPr>
                <w:snapToGrid w:val="0"/>
                <w:sz w:val="20"/>
              </w:rPr>
            </w:pPr>
            <w:r w:rsidRPr="004E072F">
              <w:rPr>
                <w:rFonts w:eastAsia="SimSun"/>
                <w:bCs/>
                <w:iCs/>
                <w:sz w:val="20"/>
                <w:lang w:val="en-US" w:eastAsia="zh-CN"/>
              </w:rPr>
              <w:t>Based on Section 5.3 of TR 36.897, to generate FDD DL and UL channels</w:t>
            </w:r>
          </w:p>
        </w:tc>
      </w:tr>
      <w:tr w:rsidR="00E42AD0" w:rsidRPr="004E072F" w14:paraId="369AC422"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5ADB975A" w14:textId="77777777" w:rsidR="00E42AD0" w:rsidRPr="004E072F" w:rsidRDefault="00E42AD0" w:rsidP="0017355A">
            <w:pPr>
              <w:contextualSpacing/>
              <w:jc w:val="both"/>
              <w:rPr>
                <w:sz w:val="20"/>
              </w:rPr>
            </w:pPr>
            <w:r w:rsidRPr="004E072F">
              <w:rPr>
                <w:sz w:val="20"/>
              </w:rPr>
              <w:t xml:space="preserve">Antenna setup and port layouts at </w:t>
            </w:r>
            <w:proofErr w:type="spellStart"/>
            <w:r w:rsidRPr="004E072F">
              <w:rPr>
                <w:sz w:val="20"/>
              </w:rPr>
              <w:t>gNB</w:t>
            </w:r>
            <w:proofErr w:type="spellEnd"/>
          </w:p>
        </w:tc>
        <w:tc>
          <w:tcPr>
            <w:tcW w:w="0" w:type="auto"/>
            <w:shd w:val="clear" w:color="auto" w:fill="auto"/>
            <w:tcMar>
              <w:top w:w="72" w:type="dxa"/>
              <w:left w:w="144" w:type="dxa"/>
              <w:bottom w:w="72" w:type="dxa"/>
              <w:right w:w="144" w:type="dxa"/>
            </w:tcMar>
            <w:vAlign w:val="center"/>
          </w:tcPr>
          <w:p w14:paraId="070A70EC" w14:textId="03AB39F0" w:rsidR="00E42AD0" w:rsidRPr="004E072F" w:rsidRDefault="00E42AD0" w:rsidP="0017355A">
            <w:pPr>
              <w:autoSpaceDE w:val="0"/>
              <w:autoSpaceDN w:val="0"/>
              <w:adjustRightInd w:val="0"/>
              <w:snapToGrid w:val="0"/>
              <w:contextualSpacing/>
              <w:jc w:val="both"/>
              <w:rPr>
                <w:snapToGrid w:val="0"/>
                <w:sz w:val="20"/>
              </w:rPr>
            </w:pPr>
            <w:r w:rsidRPr="004E072F">
              <w:rPr>
                <w:snapToGrid w:val="0"/>
                <w:sz w:val="20"/>
              </w:rPr>
              <w:t>16 ports: (8,4,2,1,1,2,4), (</w:t>
            </w:r>
            <w:proofErr w:type="spellStart"/>
            <w:r w:rsidRPr="004E072F">
              <w:rPr>
                <w:snapToGrid w:val="0"/>
                <w:sz w:val="20"/>
              </w:rPr>
              <w:t>dH,dV</w:t>
            </w:r>
            <w:proofErr w:type="spellEnd"/>
            <w:r w:rsidRPr="004E072F">
              <w:rPr>
                <w:snapToGrid w:val="0"/>
                <w:sz w:val="20"/>
              </w:rPr>
              <w:t>) = (0.5, 0.8)λ</w:t>
            </w:r>
          </w:p>
        </w:tc>
      </w:tr>
      <w:tr w:rsidR="00E42AD0" w:rsidRPr="004E072F" w14:paraId="20CF8D39"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6A63213E" w14:textId="77777777" w:rsidR="00E42AD0" w:rsidRPr="004E072F" w:rsidRDefault="00E42AD0" w:rsidP="0017355A">
            <w:pPr>
              <w:contextualSpacing/>
              <w:jc w:val="both"/>
              <w:rPr>
                <w:sz w:val="20"/>
              </w:rPr>
            </w:pPr>
            <w:r w:rsidRPr="004E072F">
              <w:rPr>
                <w:sz w:val="20"/>
              </w:rPr>
              <w:t>Antenna setup and port layouts at UE</w:t>
            </w:r>
          </w:p>
        </w:tc>
        <w:tc>
          <w:tcPr>
            <w:tcW w:w="0" w:type="auto"/>
            <w:shd w:val="clear" w:color="auto" w:fill="auto"/>
            <w:tcMar>
              <w:top w:w="72" w:type="dxa"/>
              <w:left w:w="144" w:type="dxa"/>
              <w:bottom w:w="72" w:type="dxa"/>
              <w:right w:w="144" w:type="dxa"/>
            </w:tcMar>
            <w:vAlign w:val="center"/>
          </w:tcPr>
          <w:p w14:paraId="4CA99540" w14:textId="799A0505" w:rsidR="00E42AD0" w:rsidRPr="004E072F" w:rsidRDefault="00A02F98" w:rsidP="0017355A">
            <w:pPr>
              <w:contextualSpacing/>
              <w:jc w:val="both"/>
              <w:rPr>
                <w:snapToGrid w:val="0"/>
                <w:sz w:val="20"/>
              </w:rPr>
            </w:pPr>
            <w:r w:rsidRPr="004E072F">
              <w:rPr>
                <w:snapToGrid w:val="0"/>
                <w:sz w:val="20"/>
              </w:rPr>
              <w:t>2</w:t>
            </w:r>
            <w:r w:rsidR="00E42AD0" w:rsidRPr="004E072F">
              <w:rPr>
                <w:snapToGrid w:val="0"/>
                <w:sz w:val="20"/>
              </w:rPr>
              <w:t>RX: (1,1,2,1,1,1,1), (</w:t>
            </w:r>
            <w:proofErr w:type="spellStart"/>
            <w:r w:rsidR="00E42AD0" w:rsidRPr="004E072F">
              <w:rPr>
                <w:snapToGrid w:val="0"/>
                <w:sz w:val="20"/>
              </w:rPr>
              <w:t>dH,dV</w:t>
            </w:r>
            <w:proofErr w:type="spellEnd"/>
            <w:r w:rsidR="00E42AD0" w:rsidRPr="004E072F">
              <w:rPr>
                <w:snapToGrid w:val="0"/>
                <w:sz w:val="20"/>
              </w:rPr>
              <w:t xml:space="preserve">) = (0.5, 0.5)λ for (rank 1,2) </w:t>
            </w:r>
          </w:p>
        </w:tc>
      </w:tr>
      <w:tr w:rsidR="00E42AD0" w:rsidRPr="004E072F" w14:paraId="4AF1B0DF"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5569766F" w14:textId="77777777" w:rsidR="00E42AD0" w:rsidRPr="004E072F" w:rsidRDefault="00E42AD0" w:rsidP="0017355A">
            <w:pPr>
              <w:contextualSpacing/>
              <w:jc w:val="both"/>
              <w:rPr>
                <w:sz w:val="20"/>
              </w:rPr>
            </w:pPr>
            <w:r w:rsidRPr="004E072F">
              <w:rPr>
                <w:sz w:val="20"/>
              </w:rPr>
              <w:t xml:space="preserve">BS </w:t>
            </w:r>
            <w:proofErr w:type="spellStart"/>
            <w:r w:rsidRPr="004E072F">
              <w:rPr>
                <w:sz w:val="20"/>
              </w:rPr>
              <w:t>Tx</w:t>
            </w:r>
            <w:proofErr w:type="spellEnd"/>
            <w:r w:rsidRPr="004E072F">
              <w:rPr>
                <w:sz w:val="20"/>
              </w:rPr>
              <w:t xml:space="preserve"> power </w:t>
            </w:r>
          </w:p>
        </w:tc>
        <w:tc>
          <w:tcPr>
            <w:tcW w:w="0" w:type="auto"/>
            <w:shd w:val="clear" w:color="auto" w:fill="auto"/>
            <w:tcMar>
              <w:top w:w="72" w:type="dxa"/>
              <w:left w:w="144" w:type="dxa"/>
              <w:bottom w:w="72" w:type="dxa"/>
              <w:right w:w="144" w:type="dxa"/>
            </w:tcMar>
            <w:vAlign w:val="center"/>
          </w:tcPr>
          <w:p w14:paraId="49F1590A" w14:textId="02070384" w:rsidR="00E42AD0" w:rsidRPr="004E072F" w:rsidRDefault="00E42AD0" w:rsidP="0017355A">
            <w:pPr>
              <w:contextualSpacing/>
              <w:jc w:val="both"/>
              <w:rPr>
                <w:snapToGrid w:val="0"/>
                <w:sz w:val="20"/>
              </w:rPr>
            </w:pPr>
            <w:r w:rsidRPr="004E072F">
              <w:rPr>
                <w:snapToGrid w:val="0"/>
                <w:sz w:val="20"/>
              </w:rPr>
              <w:t>4</w:t>
            </w:r>
            <w:r w:rsidR="006D216E" w:rsidRPr="004E072F">
              <w:rPr>
                <w:snapToGrid w:val="0"/>
                <w:sz w:val="20"/>
              </w:rPr>
              <w:t xml:space="preserve">4 </w:t>
            </w:r>
            <w:proofErr w:type="spellStart"/>
            <w:r w:rsidR="006D216E" w:rsidRPr="004E072F">
              <w:rPr>
                <w:snapToGrid w:val="0"/>
                <w:sz w:val="20"/>
              </w:rPr>
              <w:t>dBm</w:t>
            </w:r>
            <w:proofErr w:type="spellEnd"/>
            <w:r w:rsidR="006D216E" w:rsidRPr="004E072F">
              <w:rPr>
                <w:snapToGrid w:val="0"/>
                <w:sz w:val="20"/>
              </w:rPr>
              <w:t xml:space="preserve"> for 2</w:t>
            </w:r>
            <w:r w:rsidRPr="004E072F">
              <w:rPr>
                <w:snapToGrid w:val="0"/>
                <w:sz w:val="20"/>
              </w:rPr>
              <w:t>0MHz</w:t>
            </w:r>
          </w:p>
        </w:tc>
      </w:tr>
      <w:tr w:rsidR="00E42AD0" w:rsidRPr="004E072F" w14:paraId="00793275"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351B257E" w14:textId="77777777" w:rsidR="00E42AD0" w:rsidRPr="004E072F" w:rsidRDefault="00E42AD0" w:rsidP="0017355A">
            <w:pPr>
              <w:contextualSpacing/>
              <w:jc w:val="both"/>
              <w:rPr>
                <w:sz w:val="20"/>
              </w:rPr>
            </w:pPr>
            <w:r w:rsidRPr="004E072F">
              <w:rPr>
                <w:sz w:val="20"/>
              </w:rPr>
              <w:t xml:space="preserve">BS antenna height </w:t>
            </w:r>
          </w:p>
        </w:tc>
        <w:tc>
          <w:tcPr>
            <w:tcW w:w="0" w:type="auto"/>
            <w:shd w:val="clear" w:color="auto" w:fill="auto"/>
            <w:tcMar>
              <w:top w:w="72" w:type="dxa"/>
              <w:left w:w="144" w:type="dxa"/>
              <w:bottom w:w="72" w:type="dxa"/>
              <w:right w:w="144" w:type="dxa"/>
            </w:tcMar>
            <w:vAlign w:val="center"/>
          </w:tcPr>
          <w:p w14:paraId="6D7A1B60" w14:textId="77777777" w:rsidR="00E42AD0" w:rsidRPr="004E072F" w:rsidRDefault="00E42AD0" w:rsidP="0017355A">
            <w:pPr>
              <w:contextualSpacing/>
              <w:jc w:val="both"/>
              <w:rPr>
                <w:snapToGrid w:val="0"/>
                <w:sz w:val="20"/>
              </w:rPr>
            </w:pPr>
            <w:r w:rsidRPr="004E072F">
              <w:rPr>
                <w:snapToGrid w:val="0"/>
                <w:sz w:val="20"/>
              </w:rPr>
              <w:t xml:space="preserve">25m </w:t>
            </w:r>
          </w:p>
        </w:tc>
      </w:tr>
      <w:tr w:rsidR="00E42AD0" w:rsidRPr="004E072F" w14:paraId="4EA47278"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44915A4A" w14:textId="77777777" w:rsidR="00E42AD0" w:rsidRPr="004E072F" w:rsidRDefault="00E42AD0" w:rsidP="0017355A">
            <w:pPr>
              <w:contextualSpacing/>
              <w:jc w:val="both"/>
              <w:rPr>
                <w:sz w:val="20"/>
              </w:rPr>
            </w:pPr>
            <w:r w:rsidRPr="004E072F">
              <w:rPr>
                <w:sz w:val="20"/>
              </w:rPr>
              <w:t>UE antenna height &amp; gain</w:t>
            </w:r>
          </w:p>
        </w:tc>
        <w:tc>
          <w:tcPr>
            <w:tcW w:w="0" w:type="auto"/>
            <w:shd w:val="clear" w:color="auto" w:fill="auto"/>
            <w:tcMar>
              <w:top w:w="72" w:type="dxa"/>
              <w:left w:w="144" w:type="dxa"/>
              <w:bottom w:w="72" w:type="dxa"/>
              <w:right w:w="144" w:type="dxa"/>
            </w:tcMar>
            <w:vAlign w:val="center"/>
          </w:tcPr>
          <w:p w14:paraId="1741B409" w14:textId="77777777" w:rsidR="00E42AD0" w:rsidRPr="004E072F" w:rsidRDefault="00E42AD0" w:rsidP="0017355A">
            <w:pPr>
              <w:contextualSpacing/>
              <w:jc w:val="both"/>
              <w:rPr>
                <w:snapToGrid w:val="0"/>
                <w:sz w:val="20"/>
              </w:rPr>
            </w:pPr>
            <w:r w:rsidRPr="004E072F">
              <w:rPr>
                <w:snapToGrid w:val="0"/>
                <w:sz w:val="20"/>
              </w:rPr>
              <w:t xml:space="preserve">Follow TR36.873 </w:t>
            </w:r>
          </w:p>
        </w:tc>
      </w:tr>
      <w:tr w:rsidR="00E42AD0" w:rsidRPr="004E072F" w14:paraId="04C0DC00" w14:textId="77777777" w:rsidTr="0017355A">
        <w:trPr>
          <w:trHeight w:val="24"/>
        </w:trPr>
        <w:tc>
          <w:tcPr>
            <w:tcW w:w="0" w:type="auto"/>
            <w:gridSpan w:val="2"/>
            <w:shd w:val="clear" w:color="auto" w:fill="auto"/>
            <w:tcMar>
              <w:top w:w="72" w:type="dxa"/>
              <w:left w:w="144" w:type="dxa"/>
              <w:bottom w:w="72" w:type="dxa"/>
              <w:right w:w="144" w:type="dxa"/>
            </w:tcMar>
            <w:vAlign w:val="center"/>
          </w:tcPr>
          <w:p w14:paraId="15C83E16" w14:textId="77777777" w:rsidR="00E42AD0" w:rsidRPr="004E072F" w:rsidRDefault="00E42AD0" w:rsidP="0017355A">
            <w:pPr>
              <w:contextualSpacing/>
              <w:jc w:val="both"/>
              <w:rPr>
                <w:sz w:val="20"/>
              </w:rPr>
            </w:pPr>
            <w:r w:rsidRPr="004E072F">
              <w:rPr>
                <w:sz w:val="20"/>
              </w:rPr>
              <w:t>UE receiver noise figure</w:t>
            </w:r>
          </w:p>
        </w:tc>
        <w:tc>
          <w:tcPr>
            <w:tcW w:w="0" w:type="auto"/>
            <w:shd w:val="clear" w:color="auto" w:fill="auto"/>
            <w:tcMar>
              <w:top w:w="72" w:type="dxa"/>
              <w:left w:w="144" w:type="dxa"/>
              <w:bottom w:w="72" w:type="dxa"/>
              <w:right w:w="144" w:type="dxa"/>
            </w:tcMar>
            <w:vAlign w:val="center"/>
          </w:tcPr>
          <w:p w14:paraId="3E029953" w14:textId="77777777" w:rsidR="00E42AD0" w:rsidRPr="004E072F" w:rsidRDefault="00E42AD0" w:rsidP="0017355A">
            <w:pPr>
              <w:contextualSpacing/>
              <w:jc w:val="both"/>
              <w:rPr>
                <w:snapToGrid w:val="0"/>
                <w:sz w:val="20"/>
              </w:rPr>
            </w:pPr>
            <w:r w:rsidRPr="004E072F">
              <w:rPr>
                <w:snapToGrid w:val="0"/>
                <w:sz w:val="20"/>
              </w:rPr>
              <w:t>9dB</w:t>
            </w:r>
          </w:p>
        </w:tc>
      </w:tr>
      <w:tr w:rsidR="00E42AD0" w:rsidRPr="004E072F" w14:paraId="4B957E86"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75C48D1E" w14:textId="77777777" w:rsidR="00E42AD0" w:rsidRPr="004E072F" w:rsidRDefault="00E42AD0" w:rsidP="0017355A">
            <w:pPr>
              <w:contextualSpacing/>
              <w:jc w:val="both"/>
              <w:rPr>
                <w:sz w:val="20"/>
              </w:rPr>
            </w:pPr>
            <w:r w:rsidRPr="004E072F">
              <w:rPr>
                <w:sz w:val="20"/>
              </w:rPr>
              <w:t xml:space="preserve">Modulation </w:t>
            </w:r>
          </w:p>
        </w:tc>
        <w:tc>
          <w:tcPr>
            <w:tcW w:w="0" w:type="auto"/>
            <w:shd w:val="clear" w:color="auto" w:fill="auto"/>
            <w:tcMar>
              <w:top w:w="72" w:type="dxa"/>
              <w:left w:w="144" w:type="dxa"/>
              <w:bottom w:w="72" w:type="dxa"/>
              <w:right w:w="144" w:type="dxa"/>
            </w:tcMar>
            <w:vAlign w:val="center"/>
            <w:hideMark/>
          </w:tcPr>
          <w:p w14:paraId="10669CAE" w14:textId="77777777" w:rsidR="00E42AD0" w:rsidRPr="004E072F" w:rsidRDefault="00E42AD0" w:rsidP="0017355A">
            <w:pPr>
              <w:contextualSpacing/>
              <w:jc w:val="both"/>
              <w:rPr>
                <w:sz w:val="20"/>
              </w:rPr>
            </w:pPr>
            <w:r w:rsidRPr="004E072F">
              <w:rPr>
                <w:sz w:val="20"/>
              </w:rPr>
              <w:t xml:space="preserve">Up to 256QAM </w:t>
            </w:r>
          </w:p>
        </w:tc>
      </w:tr>
      <w:tr w:rsidR="00E42AD0" w:rsidRPr="004E072F" w14:paraId="3BC0ACB0"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123C72D" w14:textId="77777777" w:rsidR="00E42AD0" w:rsidRPr="004E072F" w:rsidRDefault="00E42AD0" w:rsidP="0017355A">
            <w:pPr>
              <w:contextualSpacing/>
              <w:jc w:val="both"/>
              <w:rPr>
                <w:sz w:val="20"/>
              </w:rPr>
            </w:pPr>
            <w:r w:rsidRPr="004E072F">
              <w:rPr>
                <w:sz w:val="20"/>
              </w:rPr>
              <w:t xml:space="preserve">Coding on PDSCH </w:t>
            </w:r>
          </w:p>
        </w:tc>
        <w:tc>
          <w:tcPr>
            <w:tcW w:w="0" w:type="auto"/>
            <w:shd w:val="clear" w:color="auto" w:fill="auto"/>
            <w:tcMar>
              <w:top w:w="72" w:type="dxa"/>
              <w:left w:w="144" w:type="dxa"/>
              <w:bottom w:w="72" w:type="dxa"/>
              <w:right w:w="144" w:type="dxa"/>
            </w:tcMar>
            <w:vAlign w:val="center"/>
            <w:hideMark/>
          </w:tcPr>
          <w:p w14:paraId="149CE3CA" w14:textId="77777777" w:rsidR="00E42AD0" w:rsidRPr="004E072F" w:rsidRDefault="00E42AD0" w:rsidP="0017355A">
            <w:pPr>
              <w:contextualSpacing/>
              <w:jc w:val="both"/>
              <w:rPr>
                <w:sz w:val="20"/>
              </w:rPr>
            </w:pPr>
            <w:r w:rsidRPr="004E072F">
              <w:rPr>
                <w:sz w:val="20"/>
              </w:rPr>
              <w:t>LDPC</w:t>
            </w:r>
          </w:p>
          <w:p w14:paraId="61DB7913" w14:textId="77777777" w:rsidR="00E42AD0" w:rsidRPr="004E072F" w:rsidRDefault="00E42AD0" w:rsidP="0017355A">
            <w:pPr>
              <w:contextualSpacing/>
              <w:jc w:val="both"/>
              <w:rPr>
                <w:sz w:val="20"/>
              </w:rPr>
            </w:pPr>
            <w:r w:rsidRPr="004E072F">
              <w:rPr>
                <w:sz w:val="20"/>
              </w:rPr>
              <w:t xml:space="preserve">Max code-block size=8448bit </w:t>
            </w:r>
          </w:p>
        </w:tc>
      </w:tr>
      <w:tr w:rsidR="004E072F" w:rsidRPr="004E072F" w14:paraId="4852392B" w14:textId="77777777" w:rsidTr="0017355A">
        <w:trPr>
          <w:trHeight w:val="152"/>
        </w:trPr>
        <w:tc>
          <w:tcPr>
            <w:tcW w:w="0" w:type="auto"/>
            <w:vMerge w:val="restart"/>
            <w:shd w:val="clear" w:color="auto" w:fill="auto"/>
            <w:tcMar>
              <w:top w:w="72" w:type="dxa"/>
              <w:left w:w="144" w:type="dxa"/>
              <w:bottom w:w="72" w:type="dxa"/>
              <w:right w:w="144" w:type="dxa"/>
            </w:tcMar>
            <w:vAlign w:val="center"/>
            <w:hideMark/>
          </w:tcPr>
          <w:p w14:paraId="69ADAD28" w14:textId="77777777" w:rsidR="00E42AD0" w:rsidRPr="004E072F" w:rsidRDefault="00E42AD0" w:rsidP="0017355A">
            <w:pPr>
              <w:contextualSpacing/>
              <w:jc w:val="both"/>
              <w:rPr>
                <w:sz w:val="20"/>
              </w:rPr>
            </w:pPr>
            <w:r w:rsidRPr="004E072F">
              <w:rPr>
                <w:sz w:val="20"/>
              </w:rPr>
              <w:t>Numerology</w:t>
            </w:r>
          </w:p>
        </w:tc>
        <w:tc>
          <w:tcPr>
            <w:tcW w:w="0" w:type="auto"/>
            <w:shd w:val="clear" w:color="auto" w:fill="auto"/>
            <w:vAlign w:val="center"/>
          </w:tcPr>
          <w:p w14:paraId="46D8D3D6" w14:textId="77777777" w:rsidR="00E42AD0" w:rsidRPr="004E072F" w:rsidRDefault="00E42AD0" w:rsidP="0017355A">
            <w:pPr>
              <w:ind w:leftChars="54" w:left="119"/>
              <w:contextualSpacing/>
              <w:jc w:val="both"/>
              <w:rPr>
                <w:sz w:val="20"/>
              </w:rPr>
            </w:pPr>
            <w:r w:rsidRPr="004E072F">
              <w:rPr>
                <w:sz w:val="20"/>
              </w:rPr>
              <w:t xml:space="preserve">Slot/non-slot </w:t>
            </w:r>
          </w:p>
        </w:tc>
        <w:tc>
          <w:tcPr>
            <w:tcW w:w="0" w:type="auto"/>
            <w:shd w:val="clear" w:color="auto" w:fill="auto"/>
            <w:tcMar>
              <w:top w:w="72" w:type="dxa"/>
              <w:left w:w="144" w:type="dxa"/>
              <w:bottom w:w="72" w:type="dxa"/>
              <w:right w:w="144" w:type="dxa"/>
            </w:tcMar>
            <w:vAlign w:val="center"/>
            <w:hideMark/>
          </w:tcPr>
          <w:p w14:paraId="07439FB3" w14:textId="77777777" w:rsidR="00E42AD0" w:rsidRPr="004E072F" w:rsidRDefault="00E42AD0" w:rsidP="0017355A">
            <w:pPr>
              <w:contextualSpacing/>
              <w:jc w:val="both"/>
              <w:rPr>
                <w:sz w:val="20"/>
              </w:rPr>
            </w:pPr>
            <w:r w:rsidRPr="004E072F">
              <w:rPr>
                <w:bCs/>
                <w:sz w:val="20"/>
              </w:rPr>
              <w:t>14 OFDM symbol slot</w:t>
            </w:r>
          </w:p>
        </w:tc>
      </w:tr>
      <w:tr w:rsidR="004E072F" w:rsidRPr="004E072F" w14:paraId="2ABDD193" w14:textId="77777777" w:rsidTr="0017355A">
        <w:trPr>
          <w:trHeight w:val="20"/>
        </w:trPr>
        <w:tc>
          <w:tcPr>
            <w:tcW w:w="0" w:type="auto"/>
            <w:vMerge/>
            <w:tcMar>
              <w:top w:w="72" w:type="dxa"/>
              <w:left w:w="144" w:type="dxa"/>
              <w:bottom w:w="72" w:type="dxa"/>
              <w:right w:w="144" w:type="dxa"/>
            </w:tcMar>
            <w:vAlign w:val="center"/>
            <w:hideMark/>
          </w:tcPr>
          <w:p w14:paraId="156807BB" w14:textId="77777777" w:rsidR="00E42AD0" w:rsidRPr="004E072F" w:rsidRDefault="00E42AD0" w:rsidP="0017355A">
            <w:pPr>
              <w:contextualSpacing/>
              <w:jc w:val="both"/>
              <w:rPr>
                <w:sz w:val="20"/>
              </w:rPr>
            </w:pPr>
          </w:p>
        </w:tc>
        <w:tc>
          <w:tcPr>
            <w:tcW w:w="0" w:type="auto"/>
            <w:shd w:val="clear" w:color="auto" w:fill="auto"/>
            <w:vAlign w:val="center"/>
          </w:tcPr>
          <w:p w14:paraId="52FD53FE" w14:textId="77777777" w:rsidR="00E42AD0" w:rsidRPr="004E072F" w:rsidRDefault="00E42AD0" w:rsidP="0017355A">
            <w:pPr>
              <w:ind w:leftChars="54" w:left="119"/>
              <w:contextualSpacing/>
              <w:jc w:val="both"/>
              <w:rPr>
                <w:sz w:val="20"/>
              </w:rPr>
            </w:pPr>
            <w:r w:rsidRPr="004E072F">
              <w:rPr>
                <w:sz w:val="20"/>
              </w:rPr>
              <w:t xml:space="preserve">SCS </w:t>
            </w:r>
          </w:p>
        </w:tc>
        <w:tc>
          <w:tcPr>
            <w:tcW w:w="0" w:type="auto"/>
            <w:shd w:val="clear" w:color="auto" w:fill="auto"/>
            <w:tcMar>
              <w:top w:w="72" w:type="dxa"/>
              <w:left w:w="144" w:type="dxa"/>
              <w:bottom w:w="72" w:type="dxa"/>
              <w:right w:w="144" w:type="dxa"/>
            </w:tcMar>
            <w:vAlign w:val="center"/>
            <w:hideMark/>
          </w:tcPr>
          <w:p w14:paraId="5B8C26EA" w14:textId="77777777" w:rsidR="00E42AD0" w:rsidRPr="004E072F" w:rsidRDefault="00E42AD0" w:rsidP="0017355A">
            <w:pPr>
              <w:contextualSpacing/>
              <w:jc w:val="both"/>
              <w:rPr>
                <w:bCs/>
                <w:sz w:val="20"/>
              </w:rPr>
            </w:pPr>
            <w:r w:rsidRPr="004E072F">
              <w:rPr>
                <w:bCs/>
                <w:sz w:val="20"/>
              </w:rPr>
              <w:t xml:space="preserve">15kHz </w:t>
            </w:r>
          </w:p>
        </w:tc>
      </w:tr>
      <w:tr w:rsidR="00E42AD0" w:rsidRPr="004E072F" w14:paraId="2B85C2C1"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F1DC3D3" w14:textId="77777777" w:rsidR="00E42AD0" w:rsidRPr="004E072F" w:rsidRDefault="00E42AD0" w:rsidP="0017355A">
            <w:pPr>
              <w:contextualSpacing/>
              <w:jc w:val="both"/>
              <w:rPr>
                <w:sz w:val="20"/>
              </w:rPr>
            </w:pPr>
            <w:r w:rsidRPr="004E072F">
              <w:rPr>
                <w:sz w:val="20"/>
              </w:rPr>
              <w:t xml:space="preserve">Simulation bandwidth </w:t>
            </w:r>
          </w:p>
        </w:tc>
        <w:tc>
          <w:tcPr>
            <w:tcW w:w="0" w:type="auto"/>
            <w:shd w:val="clear" w:color="auto" w:fill="auto"/>
            <w:tcMar>
              <w:top w:w="72" w:type="dxa"/>
              <w:left w:w="144" w:type="dxa"/>
              <w:bottom w:w="72" w:type="dxa"/>
              <w:right w:w="144" w:type="dxa"/>
            </w:tcMar>
            <w:vAlign w:val="center"/>
            <w:hideMark/>
          </w:tcPr>
          <w:p w14:paraId="43EE642C" w14:textId="1A3CC5F1" w:rsidR="00E42AD0" w:rsidRPr="004E072F" w:rsidRDefault="00E42AD0" w:rsidP="0017355A">
            <w:pPr>
              <w:contextualSpacing/>
              <w:jc w:val="both"/>
              <w:rPr>
                <w:snapToGrid w:val="0"/>
                <w:sz w:val="20"/>
              </w:rPr>
            </w:pPr>
            <w:r w:rsidRPr="004E072F">
              <w:rPr>
                <w:snapToGrid w:val="0"/>
                <w:sz w:val="20"/>
              </w:rPr>
              <w:t xml:space="preserve">20 MHz </w:t>
            </w:r>
            <w:r w:rsidR="006D216E" w:rsidRPr="004E072F">
              <w:rPr>
                <w:snapToGrid w:val="0"/>
                <w:sz w:val="20"/>
              </w:rPr>
              <w:t>with</w:t>
            </w:r>
            <w:r w:rsidRPr="004E072F">
              <w:rPr>
                <w:snapToGrid w:val="0"/>
                <w:sz w:val="20"/>
              </w:rPr>
              <w:t xml:space="preserve"> 15kHz </w:t>
            </w:r>
            <w:r w:rsidR="006D216E" w:rsidRPr="004E072F">
              <w:rPr>
                <w:snapToGrid w:val="0"/>
                <w:sz w:val="20"/>
              </w:rPr>
              <w:t>SCS</w:t>
            </w:r>
          </w:p>
        </w:tc>
      </w:tr>
      <w:tr w:rsidR="00E42AD0" w:rsidRPr="004E072F" w14:paraId="1C071869"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458D26A0" w14:textId="77777777" w:rsidR="00E42AD0" w:rsidRPr="004E072F" w:rsidRDefault="00E42AD0" w:rsidP="0017355A">
            <w:pPr>
              <w:contextualSpacing/>
              <w:jc w:val="both"/>
              <w:rPr>
                <w:sz w:val="20"/>
              </w:rPr>
            </w:pPr>
            <w:r w:rsidRPr="004E072F">
              <w:rPr>
                <w:sz w:val="20"/>
              </w:rPr>
              <w:t xml:space="preserve">Frame structure </w:t>
            </w:r>
          </w:p>
        </w:tc>
        <w:tc>
          <w:tcPr>
            <w:tcW w:w="0" w:type="auto"/>
            <w:shd w:val="clear" w:color="auto" w:fill="auto"/>
            <w:tcMar>
              <w:top w:w="72" w:type="dxa"/>
              <w:left w:w="144" w:type="dxa"/>
              <w:bottom w:w="72" w:type="dxa"/>
              <w:right w:w="144" w:type="dxa"/>
            </w:tcMar>
            <w:vAlign w:val="center"/>
            <w:hideMark/>
          </w:tcPr>
          <w:p w14:paraId="530FB106" w14:textId="77777777" w:rsidR="00E42AD0" w:rsidRPr="004E072F" w:rsidRDefault="00E42AD0" w:rsidP="0017355A">
            <w:pPr>
              <w:contextualSpacing/>
              <w:jc w:val="both"/>
              <w:rPr>
                <w:sz w:val="20"/>
              </w:rPr>
            </w:pPr>
            <w:r w:rsidRPr="004E072F">
              <w:rPr>
                <w:sz w:val="20"/>
              </w:rPr>
              <w:t>Slot Format 0 (all downlink) for all slots</w:t>
            </w:r>
          </w:p>
        </w:tc>
      </w:tr>
      <w:tr w:rsidR="00E42AD0" w:rsidRPr="004E072F" w14:paraId="62F2D2DE" w14:textId="77777777" w:rsidTr="0017355A">
        <w:trPr>
          <w:trHeight w:val="24"/>
        </w:trPr>
        <w:tc>
          <w:tcPr>
            <w:tcW w:w="0" w:type="auto"/>
            <w:gridSpan w:val="2"/>
            <w:shd w:val="clear" w:color="auto" w:fill="auto"/>
            <w:tcMar>
              <w:top w:w="72" w:type="dxa"/>
              <w:left w:w="144" w:type="dxa"/>
              <w:bottom w:w="72" w:type="dxa"/>
              <w:right w:w="144" w:type="dxa"/>
            </w:tcMar>
            <w:vAlign w:val="center"/>
            <w:hideMark/>
          </w:tcPr>
          <w:p w14:paraId="574036D4" w14:textId="77777777" w:rsidR="00E42AD0" w:rsidRPr="004E072F" w:rsidRDefault="00E42AD0" w:rsidP="0017355A">
            <w:pPr>
              <w:contextualSpacing/>
              <w:jc w:val="both"/>
              <w:rPr>
                <w:sz w:val="20"/>
              </w:rPr>
            </w:pPr>
            <w:r w:rsidRPr="004E072F">
              <w:rPr>
                <w:rFonts w:eastAsia="STXihei"/>
                <w:bCs/>
                <w:kern w:val="24"/>
                <w:sz w:val="20"/>
              </w:rPr>
              <w:t>MIMO scheme</w:t>
            </w:r>
          </w:p>
        </w:tc>
        <w:tc>
          <w:tcPr>
            <w:tcW w:w="0" w:type="auto"/>
            <w:shd w:val="clear" w:color="auto" w:fill="auto"/>
            <w:tcMar>
              <w:top w:w="72" w:type="dxa"/>
              <w:left w:w="144" w:type="dxa"/>
              <w:bottom w:w="72" w:type="dxa"/>
              <w:right w:w="144" w:type="dxa"/>
            </w:tcMar>
            <w:vAlign w:val="center"/>
            <w:hideMark/>
          </w:tcPr>
          <w:p w14:paraId="50EB0385" w14:textId="34FCC712" w:rsidR="00E42AD0" w:rsidRPr="004E072F" w:rsidRDefault="00E42AD0" w:rsidP="0017355A">
            <w:pPr>
              <w:contextualSpacing/>
              <w:jc w:val="both"/>
              <w:rPr>
                <w:sz w:val="20"/>
              </w:rPr>
            </w:pPr>
            <w:r w:rsidRPr="004E072F">
              <w:rPr>
                <w:sz w:val="20"/>
              </w:rPr>
              <w:t>SU/MU-MIMO</w:t>
            </w:r>
            <w:r w:rsidR="006D216E" w:rsidRPr="004E072F">
              <w:rPr>
                <w:sz w:val="20"/>
              </w:rPr>
              <w:t>, rank 1 only</w:t>
            </w:r>
          </w:p>
        </w:tc>
      </w:tr>
      <w:tr w:rsidR="00E42AD0" w:rsidRPr="004E072F" w14:paraId="34577621" w14:textId="77777777" w:rsidTr="0017355A">
        <w:trPr>
          <w:trHeight w:val="24"/>
        </w:trPr>
        <w:tc>
          <w:tcPr>
            <w:tcW w:w="0" w:type="auto"/>
            <w:gridSpan w:val="2"/>
            <w:shd w:val="clear" w:color="auto" w:fill="auto"/>
            <w:vAlign w:val="center"/>
            <w:hideMark/>
          </w:tcPr>
          <w:p w14:paraId="1890686A" w14:textId="77777777" w:rsidR="00E42AD0" w:rsidRPr="004E072F" w:rsidRDefault="00E42AD0" w:rsidP="0017355A">
            <w:pPr>
              <w:pStyle w:val="NormalWeb"/>
              <w:spacing w:before="0" w:beforeAutospacing="0" w:after="0" w:afterAutospacing="0"/>
              <w:ind w:leftChars="68" w:left="150"/>
              <w:contextualSpacing/>
              <w:jc w:val="both"/>
              <w:rPr>
                <w:rFonts w:eastAsia="STXihei"/>
                <w:kern w:val="24"/>
                <w:sz w:val="20"/>
                <w:szCs w:val="20"/>
              </w:rPr>
            </w:pPr>
            <w:r w:rsidRPr="004E072F">
              <w:rPr>
                <w:rFonts w:eastAsia="STXihei"/>
                <w:kern w:val="24"/>
                <w:sz w:val="20"/>
                <w:szCs w:val="20"/>
              </w:rPr>
              <w:t>MIMO layers</w:t>
            </w:r>
          </w:p>
        </w:tc>
        <w:tc>
          <w:tcPr>
            <w:tcW w:w="0" w:type="auto"/>
            <w:shd w:val="clear" w:color="auto" w:fill="auto"/>
            <w:tcMar>
              <w:top w:w="72" w:type="dxa"/>
              <w:left w:w="144" w:type="dxa"/>
              <w:bottom w:w="72" w:type="dxa"/>
              <w:right w:w="144" w:type="dxa"/>
            </w:tcMar>
            <w:vAlign w:val="center"/>
            <w:hideMark/>
          </w:tcPr>
          <w:p w14:paraId="77027535" w14:textId="654687C8" w:rsidR="00E42AD0" w:rsidRPr="004E072F" w:rsidRDefault="006D216E" w:rsidP="0017355A">
            <w:pPr>
              <w:contextualSpacing/>
              <w:jc w:val="both"/>
              <w:rPr>
                <w:snapToGrid w:val="0"/>
                <w:sz w:val="20"/>
              </w:rPr>
            </w:pPr>
            <w:r w:rsidRPr="004E072F">
              <w:rPr>
                <w:snapToGrid w:val="0"/>
                <w:sz w:val="20"/>
              </w:rPr>
              <w:t>Up to 4 layers</w:t>
            </w:r>
          </w:p>
        </w:tc>
      </w:tr>
      <w:tr w:rsidR="00E42AD0" w:rsidRPr="004E072F" w14:paraId="6677A5BC" w14:textId="77777777" w:rsidTr="0017355A">
        <w:trPr>
          <w:trHeight w:val="24"/>
        </w:trPr>
        <w:tc>
          <w:tcPr>
            <w:tcW w:w="0" w:type="auto"/>
            <w:gridSpan w:val="2"/>
            <w:shd w:val="clear" w:color="auto" w:fill="auto"/>
            <w:vAlign w:val="center"/>
            <w:hideMark/>
          </w:tcPr>
          <w:p w14:paraId="1A5B9DD7" w14:textId="77777777" w:rsidR="00E42AD0" w:rsidRPr="004E072F" w:rsidRDefault="00E42AD0" w:rsidP="0017355A">
            <w:pPr>
              <w:pStyle w:val="NormalWeb"/>
              <w:spacing w:before="0" w:beforeAutospacing="0" w:after="0" w:afterAutospacing="0"/>
              <w:ind w:leftChars="68" w:left="150"/>
              <w:contextualSpacing/>
              <w:jc w:val="both"/>
              <w:rPr>
                <w:rFonts w:eastAsia="STXihei"/>
                <w:kern w:val="24"/>
                <w:sz w:val="20"/>
                <w:szCs w:val="20"/>
              </w:rPr>
            </w:pPr>
            <w:r w:rsidRPr="004E072F">
              <w:rPr>
                <w:rFonts w:eastAsia="STXihei"/>
                <w:kern w:val="24"/>
                <w:sz w:val="20"/>
                <w:szCs w:val="20"/>
              </w:rPr>
              <w:lastRenderedPageBreak/>
              <w:t xml:space="preserve">CSI feedback </w:t>
            </w:r>
          </w:p>
        </w:tc>
        <w:tc>
          <w:tcPr>
            <w:tcW w:w="0" w:type="auto"/>
            <w:shd w:val="clear" w:color="auto" w:fill="auto"/>
            <w:tcMar>
              <w:top w:w="72" w:type="dxa"/>
              <w:left w:w="144" w:type="dxa"/>
              <w:bottom w:w="72" w:type="dxa"/>
              <w:right w:w="144" w:type="dxa"/>
            </w:tcMar>
            <w:vAlign w:val="center"/>
            <w:hideMark/>
          </w:tcPr>
          <w:p w14:paraId="47C31061" w14:textId="77777777" w:rsidR="00E42AD0" w:rsidRPr="004E072F" w:rsidRDefault="00E42AD0" w:rsidP="0017355A">
            <w:pPr>
              <w:contextualSpacing/>
              <w:jc w:val="both"/>
              <w:rPr>
                <w:snapToGrid w:val="0"/>
                <w:sz w:val="20"/>
                <w:lang w:eastAsia="ko-KR"/>
              </w:rPr>
            </w:pPr>
            <w:r w:rsidRPr="004E072F">
              <w:rPr>
                <w:snapToGrid w:val="0"/>
                <w:sz w:val="20"/>
                <w:lang w:eastAsia="ko-KR"/>
              </w:rPr>
              <w:t>Feedback assumption at least for baseline scheme</w:t>
            </w:r>
          </w:p>
          <w:p w14:paraId="215839D3" w14:textId="279F1C64" w:rsidR="00E42AD0" w:rsidRPr="004E072F" w:rsidRDefault="00E42AD0" w:rsidP="00612B3A">
            <w:pPr>
              <w:pStyle w:val="ListParagraph"/>
              <w:numPr>
                <w:ilvl w:val="0"/>
                <w:numId w:val="38"/>
              </w:numPr>
              <w:autoSpaceDE w:val="0"/>
              <w:autoSpaceDN w:val="0"/>
              <w:adjustRightInd w:val="0"/>
              <w:snapToGrid w:val="0"/>
              <w:ind w:leftChars="0"/>
              <w:contextualSpacing/>
              <w:jc w:val="both"/>
              <w:textAlignment w:val="baseline"/>
              <w:rPr>
                <w:kern w:val="2"/>
                <w:sz w:val="20"/>
                <w:lang w:eastAsia="ko-KR"/>
              </w:rPr>
            </w:pPr>
            <w:r w:rsidRPr="004E072F">
              <w:rPr>
                <w:sz w:val="20"/>
              </w:rPr>
              <w:t xml:space="preserve">CSI feedback </w:t>
            </w:r>
            <w:r w:rsidR="006D216E" w:rsidRPr="004E072F">
              <w:rPr>
                <w:sz w:val="20"/>
              </w:rPr>
              <w:t>periodicity (full CSI feedback)</w:t>
            </w:r>
            <w:r w:rsidRPr="004E072F">
              <w:rPr>
                <w:sz w:val="20"/>
              </w:rPr>
              <w:t xml:space="preserve">: 5 </w:t>
            </w:r>
            <w:proofErr w:type="spellStart"/>
            <w:r w:rsidRPr="004E072F">
              <w:rPr>
                <w:sz w:val="20"/>
              </w:rPr>
              <w:t>ms</w:t>
            </w:r>
            <w:proofErr w:type="spellEnd"/>
            <w:r w:rsidRPr="004E072F">
              <w:rPr>
                <w:sz w:val="20"/>
              </w:rPr>
              <w:t xml:space="preserve">, </w:t>
            </w:r>
          </w:p>
          <w:p w14:paraId="50AF0C4C" w14:textId="110157EB" w:rsidR="00E42AD0" w:rsidRPr="004E072F" w:rsidRDefault="00E42AD0" w:rsidP="00612B3A">
            <w:pPr>
              <w:pStyle w:val="ListParagraph"/>
              <w:numPr>
                <w:ilvl w:val="0"/>
                <w:numId w:val="38"/>
              </w:numPr>
              <w:autoSpaceDE w:val="0"/>
              <w:autoSpaceDN w:val="0"/>
              <w:adjustRightInd w:val="0"/>
              <w:snapToGrid w:val="0"/>
              <w:ind w:leftChars="0"/>
              <w:contextualSpacing/>
              <w:jc w:val="both"/>
              <w:textAlignment w:val="baseline"/>
              <w:rPr>
                <w:sz w:val="20"/>
              </w:rPr>
            </w:pPr>
            <w:r w:rsidRPr="004E072F">
              <w:rPr>
                <w:sz w:val="20"/>
              </w:rPr>
              <w:t xml:space="preserve">Scheduling delay (from CSI feedback </w:t>
            </w:r>
            <w:r w:rsidR="006D216E" w:rsidRPr="004E072F">
              <w:rPr>
                <w:sz w:val="20"/>
              </w:rPr>
              <w:t>to time to apply in scheduling):</w:t>
            </w:r>
            <w:r w:rsidRPr="004E072F">
              <w:rPr>
                <w:sz w:val="20"/>
              </w:rPr>
              <w:t xml:space="preserve"> 4 </w:t>
            </w:r>
            <w:proofErr w:type="spellStart"/>
            <w:r w:rsidRPr="004E072F">
              <w:rPr>
                <w:sz w:val="20"/>
              </w:rPr>
              <w:t>ms</w:t>
            </w:r>
            <w:proofErr w:type="spellEnd"/>
          </w:p>
        </w:tc>
      </w:tr>
      <w:tr w:rsidR="00E42AD0" w:rsidRPr="004E072F" w14:paraId="4111741A" w14:textId="77777777" w:rsidTr="0017355A">
        <w:trPr>
          <w:trHeight w:val="24"/>
        </w:trPr>
        <w:tc>
          <w:tcPr>
            <w:tcW w:w="0" w:type="auto"/>
            <w:gridSpan w:val="2"/>
            <w:shd w:val="clear" w:color="auto" w:fill="auto"/>
            <w:vAlign w:val="center"/>
            <w:hideMark/>
          </w:tcPr>
          <w:p w14:paraId="171E0D3E" w14:textId="77777777" w:rsidR="00E42AD0" w:rsidRPr="004E072F" w:rsidRDefault="00E42AD0" w:rsidP="0017355A">
            <w:pPr>
              <w:pStyle w:val="NormalWeb"/>
              <w:spacing w:before="0" w:beforeAutospacing="0" w:after="0" w:afterAutospacing="0"/>
              <w:ind w:leftChars="68" w:left="150"/>
              <w:contextualSpacing/>
              <w:jc w:val="both"/>
              <w:rPr>
                <w:sz w:val="20"/>
                <w:szCs w:val="20"/>
              </w:rPr>
            </w:pPr>
            <w:r w:rsidRPr="004E072F">
              <w:rPr>
                <w:rFonts w:eastAsia="STXihei"/>
                <w:kern w:val="24"/>
                <w:sz w:val="20"/>
                <w:szCs w:val="20"/>
              </w:rPr>
              <w:t xml:space="preserve">Overhead </w:t>
            </w:r>
          </w:p>
        </w:tc>
        <w:tc>
          <w:tcPr>
            <w:tcW w:w="0" w:type="auto"/>
            <w:shd w:val="clear" w:color="auto" w:fill="auto"/>
            <w:tcMar>
              <w:top w:w="72" w:type="dxa"/>
              <w:left w:w="144" w:type="dxa"/>
              <w:bottom w:w="72" w:type="dxa"/>
              <w:right w:w="144" w:type="dxa"/>
            </w:tcMar>
            <w:vAlign w:val="center"/>
            <w:hideMark/>
          </w:tcPr>
          <w:p w14:paraId="76EEC53C" w14:textId="5F4FB0F5" w:rsidR="00E42AD0" w:rsidRPr="004E072F" w:rsidRDefault="006D216E" w:rsidP="0017355A">
            <w:pPr>
              <w:contextualSpacing/>
              <w:jc w:val="both"/>
              <w:rPr>
                <w:kern w:val="24"/>
                <w:sz w:val="20"/>
              </w:rPr>
            </w:pPr>
            <w:r w:rsidRPr="004E072F">
              <w:rPr>
                <w:snapToGrid w:val="0"/>
                <w:sz w:val="20"/>
                <w:lang w:eastAsia="ko-KR"/>
              </w:rPr>
              <w:t>CSI-RS, DMRS</w:t>
            </w:r>
          </w:p>
        </w:tc>
      </w:tr>
      <w:tr w:rsidR="00E42AD0" w:rsidRPr="004E072F" w14:paraId="64A5084D" w14:textId="77777777" w:rsidTr="0017355A">
        <w:trPr>
          <w:trHeight w:val="24"/>
        </w:trPr>
        <w:tc>
          <w:tcPr>
            <w:tcW w:w="0" w:type="auto"/>
            <w:gridSpan w:val="2"/>
            <w:shd w:val="clear" w:color="auto" w:fill="auto"/>
            <w:vAlign w:val="center"/>
          </w:tcPr>
          <w:p w14:paraId="559FD31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Traffic model</w:t>
            </w:r>
          </w:p>
        </w:tc>
        <w:tc>
          <w:tcPr>
            <w:tcW w:w="0" w:type="auto"/>
            <w:shd w:val="clear" w:color="auto" w:fill="auto"/>
            <w:tcMar>
              <w:top w:w="72" w:type="dxa"/>
              <w:left w:w="144" w:type="dxa"/>
              <w:bottom w:w="72" w:type="dxa"/>
              <w:right w:w="144" w:type="dxa"/>
            </w:tcMar>
            <w:vAlign w:val="center"/>
          </w:tcPr>
          <w:p w14:paraId="10388DCF" w14:textId="4ACAFB4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FTP model 1 with packet size 0.5 Mbytes</w:t>
            </w:r>
          </w:p>
        </w:tc>
      </w:tr>
      <w:tr w:rsidR="00E42AD0" w:rsidRPr="004E072F" w14:paraId="44C3ABE9" w14:textId="77777777" w:rsidTr="0017355A">
        <w:trPr>
          <w:trHeight w:val="24"/>
        </w:trPr>
        <w:tc>
          <w:tcPr>
            <w:tcW w:w="0" w:type="auto"/>
            <w:gridSpan w:val="2"/>
            <w:shd w:val="clear" w:color="auto" w:fill="auto"/>
            <w:vAlign w:val="center"/>
          </w:tcPr>
          <w:p w14:paraId="2A3C6477" w14:textId="1BEC9CB4" w:rsidR="00E42AD0" w:rsidRPr="004E072F" w:rsidRDefault="006D216E"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 xml:space="preserve">Traffic load </w:t>
            </w:r>
            <w:r w:rsidR="00E42AD0" w:rsidRPr="004E072F">
              <w:rPr>
                <w:rFonts w:eastAsia="Malgun Gothic"/>
                <w:kern w:val="24"/>
                <w:sz w:val="20"/>
                <w:szCs w:val="20"/>
              </w:rPr>
              <w:t>(Resource utilization)</w:t>
            </w:r>
          </w:p>
        </w:tc>
        <w:tc>
          <w:tcPr>
            <w:tcW w:w="0" w:type="auto"/>
            <w:shd w:val="clear" w:color="auto" w:fill="auto"/>
            <w:tcMar>
              <w:top w:w="72" w:type="dxa"/>
              <w:left w:w="144" w:type="dxa"/>
              <w:bottom w:w="72" w:type="dxa"/>
              <w:right w:w="144" w:type="dxa"/>
            </w:tcMar>
            <w:vAlign w:val="center"/>
          </w:tcPr>
          <w:p w14:paraId="3E184960" w14:textId="4A3504A4"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70% for SU/MU-MIMO</w:t>
            </w:r>
            <w:r w:rsidR="006D216E" w:rsidRPr="004E072F">
              <w:rPr>
                <w:rFonts w:eastAsia="Malgun Gothic"/>
                <w:kern w:val="24"/>
                <w:sz w:val="20"/>
                <w:szCs w:val="20"/>
              </w:rPr>
              <w:t>,</w:t>
            </w:r>
            <w:r w:rsidRPr="004E072F">
              <w:rPr>
                <w:rFonts w:eastAsia="Malgun Gothic"/>
                <w:kern w:val="24"/>
                <w:sz w:val="20"/>
                <w:szCs w:val="20"/>
              </w:rPr>
              <w:t xml:space="preserve"> rank </w:t>
            </w:r>
            <w:r w:rsidR="006D216E" w:rsidRPr="004E072F">
              <w:rPr>
                <w:rFonts w:eastAsia="Malgun Gothic"/>
                <w:kern w:val="24"/>
                <w:sz w:val="20"/>
                <w:szCs w:val="20"/>
              </w:rPr>
              <w:t>1 only</w:t>
            </w:r>
          </w:p>
        </w:tc>
      </w:tr>
      <w:tr w:rsidR="00E42AD0" w:rsidRPr="004E072F" w14:paraId="1B6CD12C" w14:textId="77777777" w:rsidTr="0017355A">
        <w:trPr>
          <w:trHeight w:val="24"/>
        </w:trPr>
        <w:tc>
          <w:tcPr>
            <w:tcW w:w="0" w:type="auto"/>
            <w:gridSpan w:val="2"/>
            <w:shd w:val="clear" w:color="auto" w:fill="auto"/>
            <w:vAlign w:val="center"/>
          </w:tcPr>
          <w:p w14:paraId="21A6E0CA"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UE distribution</w:t>
            </w:r>
          </w:p>
        </w:tc>
        <w:tc>
          <w:tcPr>
            <w:tcW w:w="0" w:type="auto"/>
            <w:shd w:val="clear" w:color="auto" w:fill="auto"/>
            <w:tcMar>
              <w:top w:w="72" w:type="dxa"/>
              <w:left w:w="144" w:type="dxa"/>
              <w:bottom w:w="72" w:type="dxa"/>
              <w:right w:w="144" w:type="dxa"/>
            </w:tcMar>
            <w:vAlign w:val="center"/>
          </w:tcPr>
          <w:p w14:paraId="1A0A6261" w14:textId="6C6A618D"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 xml:space="preserve">80% indoor (3km/h), 20% outdoor (30km/h) </w:t>
            </w:r>
          </w:p>
        </w:tc>
      </w:tr>
      <w:tr w:rsidR="00E42AD0" w:rsidRPr="004E072F" w14:paraId="7FD2362B" w14:textId="77777777" w:rsidTr="0017355A">
        <w:trPr>
          <w:trHeight w:val="24"/>
        </w:trPr>
        <w:tc>
          <w:tcPr>
            <w:tcW w:w="0" w:type="auto"/>
            <w:gridSpan w:val="2"/>
            <w:shd w:val="clear" w:color="auto" w:fill="auto"/>
            <w:vAlign w:val="center"/>
          </w:tcPr>
          <w:p w14:paraId="38A145B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UE receiver</w:t>
            </w:r>
          </w:p>
        </w:tc>
        <w:tc>
          <w:tcPr>
            <w:tcW w:w="0" w:type="auto"/>
            <w:shd w:val="clear" w:color="auto" w:fill="auto"/>
            <w:tcMar>
              <w:top w:w="72" w:type="dxa"/>
              <w:left w:w="144" w:type="dxa"/>
              <w:bottom w:w="72" w:type="dxa"/>
              <w:right w:w="144" w:type="dxa"/>
            </w:tcMar>
            <w:vAlign w:val="center"/>
          </w:tcPr>
          <w:p w14:paraId="1DFCA1A7"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MMSE-IRC as the baseline receiver</w:t>
            </w:r>
          </w:p>
        </w:tc>
      </w:tr>
      <w:tr w:rsidR="00E42AD0" w:rsidRPr="004E072F" w14:paraId="14FF048F" w14:textId="77777777" w:rsidTr="0017355A">
        <w:trPr>
          <w:trHeight w:val="24"/>
        </w:trPr>
        <w:tc>
          <w:tcPr>
            <w:tcW w:w="0" w:type="auto"/>
            <w:gridSpan w:val="2"/>
            <w:shd w:val="clear" w:color="auto" w:fill="auto"/>
            <w:vAlign w:val="center"/>
          </w:tcPr>
          <w:p w14:paraId="3E74F9CB"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Feedback assumption</w:t>
            </w:r>
          </w:p>
        </w:tc>
        <w:tc>
          <w:tcPr>
            <w:tcW w:w="0" w:type="auto"/>
            <w:shd w:val="clear" w:color="auto" w:fill="auto"/>
            <w:tcMar>
              <w:top w:w="72" w:type="dxa"/>
              <w:left w:w="144" w:type="dxa"/>
              <w:bottom w:w="72" w:type="dxa"/>
              <w:right w:w="144" w:type="dxa"/>
            </w:tcMar>
            <w:vAlign w:val="center"/>
          </w:tcPr>
          <w:p w14:paraId="289FC96C"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Realistic</w:t>
            </w:r>
          </w:p>
        </w:tc>
      </w:tr>
      <w:tr w:rsidR="00E42AD0" w:rsidRPr="004E072F" w14:paraId="5CF49038" w14:textId="77777777" w:rsidTr="0017355A">
        <w:trPr>
          <w:trHeight w:val="24"/>
        </w:trPr>
        <w:tc>
          <w:tcPr>
            <w:tcW w:w="0" w:type="auto"/>
            <w:gridSpan w:val="2"/>
            <w:shd w:val="clear" w:color="auto" w:fill="auto"/>
            <w:vAlign w:val="center"/>
          </w:tcPr>
          <w:p w14:paraId="165EB100"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Channel estimation</w:t>
            </w:r>
          </w:p>
        </w:tc>
        <w:tc>
          <w:tcPr>
            <w:tcW w:w="0" w:type="auto"/>
            <w:shd w:val="clear" w:color="auto" w:fill="auto"/>
            <w:tcMar>
              <w:top w:w="72" w:type="dxa"/>
              <w:left w:w="144" w:type="dxa"/>
              <w:bottom w:w="72" w:type="dxa"/>
              <w:right w:w="144" w:type="dxa"/>
            </w:tcMar>
            <w:vAlign w:val="center"/>
          </w:tcPr>
          <w:p w14:paraId="49B918AD" w14:textId="77777777" w:rsidR="00E42AD0" w:rsidRPr="004E072F" w:rsidRDefault="00E42AD0" w:rsidP="0017355A">
            <w:pPr>
              <w:pStyle w:val="NormalWeb"/>
              <w:spacing w:before="0" w:beforeAutospacing="0" w:after="0" w:afterAutospacing="0"/>
              <w:contextualSpacing/>
              <w:jc w:val="both"/>
              <w:rPr>
                <w:rFonts w:eastAsia="Malgun Gothic"/>
                <w:kern w:val="24"/>
                <w:sz w:val="20"/>
                <w:szCs w:val="20"/>
              </w:rPr>
            </w:pPr>
            <w:r w:rsidRPr="004E072F">
              <w:rPr>
                <w:rFonts w:eastAsia="Malgun Gothic"/>
                <w:kern w:val="24"/>
                <w:sz w:val="20"/>
                <w:szCs w:val="20"/>
              </w:rPr>
              <w:t>Realistic</w:t>
            </w:r>
          </w:p>
        </w:tc>
      </w:tr>
      <w:tr w:rsidR="00E42AD0" w:rsidRPr="004E072F" w14:paraId="71D7A60C" w14:textId="77777777" w:rsidTr="0017355A">
        <w:trPr>
          <w:trHeight w:val="24"/>
        </w:trPr>
        <w:tc>
          <w:tcPr>
            <w:tcW w:w="0" w:type="auto"/>
            <w:gridSpan w:val="2"/>
            <w:shd w:val="clear" w:color="auto" w:fill="auto"/>
            <w:vAlign w:val="center"/>
          </w:tcPr>
          <w:p w14:paraId="2D4D9959" w14:textId="77777777" w:rsidR="00E42AD0" w:rsidRPr="004E072F"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Evaluation Metric</w:t>
            </w:r>
          </w:p>
        </w:tc>
        <w:tc>
          <w:tcPr>
            <w:tcW w:w="0" w:type="auto"/>
            <w:shd w:val="clear" w:color="auto" w:fill="auto"/>
            <w:tcMar>
              <w:top w:w="72" w:type="dxa"/>
              <w:left w:w="144" w:type="dxa"/>
              <w:bottom w:w="72" w:type="dxa"/>
              <w:right w:w="144" w:type="dxa"/>
            </w:tcMar>
            <w:vAlign w:val="center"/>
          </w:tcPr>
          <w:p w14:paraId="1FED68BC" w14:textId="7820BC38" w:rsidR="00E42AD0" w:rsidRPr="004E072F" w:rsidRDefault="006D216E" w:rsidP="0017355A">
            <w:pPr>
              <w:pStyle w:val="NormalWeb"/>
              <w:spacing w:before="0" w:beforeAutospacing="0" w:after="0" w:afterAutospacing="0"/>
              <w:contextualSpacing/>
              <w:jc w:val="both"/>
              <w:rPr>
                <w:kern w:val="24"/>
                <w:sz w:val="20"/>
                <w:szCs w:val="20"/>
              </w:rPr>
            </w:pPr>
            <w:r w:rsidRPr="004E072F">
              <w:rPr>
                <w:rFonts w:eastAsia="Malgun Gothic"/>
                <w:kern w:val="24"/>
                <w:sz w:val="20"/>
                <w:szCs w:val="20"/>
              </w:rPr>
              <w:t>User t</w:t>
            </w:r>
            <w:r w:rsidR="00E42AD0" w:rsidRPr="004E072F">
              <w:rPr>
                <w:rFonts w:eastAsia="Malgun Gothic"/>
                <w:kern w:val="24"/>
                <w:sz w:val="20"/>
                <w:szCs w:val="20"/>
              </w:rPr>
              <w:t xml:space="preserve">hroughput </w:t>
            </w:r>
            <w:r w:rsidRPr="004E072F">
              <w:rPr>
                <w:rFonts w:eastAsia="Malgun Gothic"/>
                <w:kern w:val="24"/>
                <w:sz w:val="20"/>
                <w:szCs w:val="20"/>
              </w:rPr>
              <w:t>vs</w:t>
            </w:r>
            <w:r w:rsidR="00E42AD0" w:rsidRPr="004E072F">
              <w:rPr>
                <w:rFonts w:eastAsia="Malgun Gothic"/>
                <w:kern w:val="24"/>
                <w:sz w:val="20"/>
                <w:szCs w:val="20"/>
              </w:rPr>
              <w:t xml:space="preserve"> CSI feedback overhead </w:t>
            </w:r>
          </w:p>
        </w:tc>
      </w:tr>
      <w:tr w:rsidR="00E42AD0" w:rsidRPr="004E072F" w14:paraId="177AE1A0" w14:textId="77777777" w:rsidTr="0017355A">
        <w:trPr>
          <w:trHeight w:val="24"/>
        </w:trPr>
        <w:tc>
          <w:tcPr>
            <w:tcW w:w="0" w:type="auto"/>
            <w:gridSpan w:val="2"/>
            <w:shd w:val="clear" w:color="auto" w:fill="auto"/>
            <w:vAlign w:val="center"/>
          </w:tcPr>
          <w:p w14:paraId="790A0B93" w14:textId="77777777" w:rsidR="00E42AD0" w:rsidRPr="004E072F" w:rsidDel="00782F1D" w:rsidRDefault="00E42AD0" w:rsidP="0017355A">
            <w:pPr>
              <w:pStyle w:val="NormalWeb"/>
              <w:spacing w:before="0" w:beforeAutospacing="0" w:after="0" w:afterAutospacing="0"/>
              <w:ind w:leftChars="68" w:left="150"/>
              <w:contextualSpacing/>
              <w:jc w:val="both"/>
              <w:rPr>
                <w:rFonts w:eastAsia="Malgun Gothic"/>
                <w:kern w:val="24"/>
                <w:sz w:val="20"/>
                <w:szCs w:val="20"/>
              </w:rPr>
            </w:pPr>
            <w:r w:rsidRPr="004E072F">
              <w:rPr>
                <w:rFonts w:eastAsia="Malgun Gothic"/>
                <w:kern w:val="24"/>
                <w:sz w:val="20"/>
                <w:szCs w:val="20"/>
              </w:rPr>
              <w:t>Baseline for performance evaluation</w:t>
            </w:r>
          </w:p>
        </w:tc>
        <w:tc>
          <w:tcPr>
            <w:tcW w:w="0" w:type="auto"/>
            <w:shd w:val="clear" w:color="auto" w:fill="auto"/>
            <w:tcMar>
              <w:top w:w="72" w:type="dxa"/>
              <w:left w:w="144" w:type="dxa"/>
              <w:bottom w:w="72" w:type="dxa"/>
              <w:right w:w="144" w:type="dxa"/>
            </w:tcMar>
            <w:vAlign w:val="center"/>
          </w:tcPr>
          <w:p w14:paraId="4ECFDDC0" w14:textId="6E8C3613" w:rsidR="00E42AD0" w:rsidRPr="004E072F" w:rsidRDefault="00E42AD0" w:rsidP="0017355A">
            <w:pPr>
              <w:jc w:val="both"/>
              <w:rPr>
                <w:bCs/>
                <w:sz w:val="20"/>
              </w:rPr>
            </w:pPr>
            <w:r w:rsidRPr="004E072F">
              <w:rPr>
                <w:bCs/>
                <w:sz w:val="20"/>
              </w:rPr>
              <w:t xml:space="preserve">Rel-16 </w:t>
            </w:r>
            <w:r w:rsidR="006D216E" w:rsidRPr="004E072F">
              <w:rPr>
                <w:bCs/>
                <w:sz w:val="20"/>
              </w:rPr>
              <w:t xml:space="preserve">regular and </w:t>
            </w:r>
            <w:r w:rsidRPr="004E072F">
              <w:rPr>
                <w:bCs/>
                <w:sz w:val="20"/>
              </w:rPr>
              <w:t xml:space="preserve">PS </w:t>
            </w:r>
            <w:proofErr w:type="spellStart"/>
            <w:r w:rsidRPr="004E072F">
              <w:rPr>
                <w:bCs/>
                <w:sz w:val="20"/>
              </w:rPr>
              <w:t>eTypeII</w:t>
            </w:r>
            <w:proofErr w:type="spellEnd"/>
            <w:r w:rsidRPr="004E072F">
              <w:rPr>
                <w:bCs/>
                <w:sz w:val="20"/>
              </w:rPr>
              <w:t xml:space="preserve"> </w:t>
            </w:r>
            <w:r w:rsidR="006D216E" w:rsidRPr="004E072F">
              <w:rPr>
                <w:bCs/>
                <w:sz w:val="20"/>
              </w:rPr>
              <w:t>c</w:t>
            </w:r>
            <w:r w:rsidRPr="004E072F">
              <w:rPr>
                <w:bCs/>
                <w:sz w:val="20"/>
              </w:rPr>
              <w:t>odebook</w:t>
            </w:r>
            <w:r w:rsidR="006D216E" w:rsidRPr="004E072F">
              <w:rPr>
                <w:bCs/>
                <w:sz w:val="20"/>
              </w:rPr>
              <w:t>s</w:t>
            </w:r>
          </w:p>
        </w:tc>
      </w:tr>
      <w:tr w:rsidR="00A94D13" w:rsidRPr="004E072F" w14:paraId="5628C016" w14:textId="77777777" w:rsidTr="0017355A">
        <w:trPr>
          <w:trHeight w:val="24"/>
        </w:trPr>
        <w:tc>
          <w:tcPr>
            <w:tcW w:w="0" w:type="auto"/>
            <w:gridSpan w:val="2"/>
            <w:shd w:val="clear" w:color="auto" w:fill="auto"/>
            <w:vAlign w:val="center"/>
          </w:tcPr>
          <w:p w14:paraId="40FCBAE4" w14:textId="170DFE04" w:rsidR="00A94D13" w:rsidRPr="004E072F" w:rsidRDefault="00A94D13" w:rsidP="0017355A">
            <w:pPr>
              <w:pStyle w:val="NormalWeb"/>
              <w:spacing w:before="0" w:beforeAutospacing="0" w:after="0" w:afterAutospacing="0"/>
              <w:ind w:leftChars="68" w:left="150"/>
              <w:contextualSpacing/>
              <w:jc w:val="both"/>
              <w:rPr>
                <w:rFonts w:eastAsia="Malgun Gothic"/>
                <w:kern w:val="24"/>
                <w:sz w:val="20"/>
                <w:szCs w:val="20"/>
              </w:rPr>
            </w:pPr>
            <w:r w:rsidRPr="004E072F">
              <w:rPr>
                <w:sz w:val="20"/>
                <w:szCs w:val="20"/>
              </w:rPr>
              <w:t>SRS modeling for UL channel estimation</w:t>
            </w:r>
          </w:p>
        </w:tc>
        <w:tc>
          <w:tcPr>
            <w:tcW w:w="0" w:type="auto"/>
            <w:shd w:val="clear" w:color="auto" w:fill="auto"/>
            <w:tcMar>
              <w:top w:w="72" w:type="dxa"/>
              <w:left w:w="144" w:type="dxa"/>
              <w:bottom w:w="72" w:type="dxa"/>
              <w:right w:w="144" w:type="dxa"/>
            </w:tcMar>
            <w:vAlign w:val="center"/>
          </w:tcPr>
          <w:p w14:paraId="0ED699B7" w14:textId="28ED0638" w:rsidR="00A94D13" w:rsidRPr="004E072F" w:rsidRDefault="00A94D13" w:rsidP="0017355A">
            <w:pPr>
              <w:widowControl w:val="0"/>
              <w:jc w:val="both"/>
              <w:rPr>
                <w:rFonts w:eastAsia="Calibri"/>
                <w:bCs/>
                <w:iCs/>
                <w:kern w:val="2"/>
                <w:sz w:val="20"/>
                <w:lang w:val="en-US" w:eastAsia="zh-CN"/>
              </w:rPr>
            </w:pPr>
            <w:r w:rsidRPr="004E072F">
              <w:rPr>
                <w:rFonts w:eastAsia="Calibri"/>
                <w:bCs/>
                <w:iCs/>
                <w:kern w:val="2"/>
                <w:sz w:val="20"/>
                <w:lang w:val="en-US" w:eastAsia="zh-CN"/>
              </w:rPr>
              <w:t>SRS periodicity with 5ms</w:t>
            </w:r>
          </w:p>
          <w:p w14:paraId="2526F825" w14:textId="77777777" w:rsidR="00A94D13" w:rsidRDefault="00A94D13" w:rsidP="0017355A">
            <w:pPr>
              <w:widowControl w:val="0"/>
              <w:jc w:val="both"/>
              <w:rPr>
                <w:rFonts w:eastAsia="Calibri"/>
                <w:bCs/>
                <w:iCs/>
                <w:sz w:val="20"/>
                <w:lang w:val="en-US" w:eastAsia="zh-CN"/>
              </w:rPr>
            </w:pPr>
            <w:r w:rsidRPr="004E072F">
              <w:rPr>
                <w:rFonts w:eastAsia="Calibri"/>
                <w:bCs/>
                <w:iCs/>
                <w:kern w:val="2"/>
                <w:sz w:val="20"/>
                <w:lang w:val="en-US" w:eastAsia="zh-CN"/>
              </w:rPr>
              <w:t>SRS error mod</w:t>
            </w:r>
            <w:r w:rsidR="004E072F" w:rsidRPr="004E072F">
              <w:rPr>
                <w:rFonts w:eastAsia="Calibri"/>
                <w:bCs/>
                <w:iCs/>
                <w:kern w:val="2"/>
                <w:sz w:val="20"/>
                <w:lang w:val="en-US" w:eastAsia="zh-CN"/>
              </w:rPr>
              <w:t xml:space="preserve">eling in Table A.1-2 in 36.897 with </w:t>
            </w:r>
            <w:r w:rsidR="004E072F" w:rsidRPr="004E072F">
              <w:rPr>
                <w:rFonts w:eastAsia="Calibri"/>
                <w:bCs/>
                <w:iCs/>
                <w:sz w:val="20"/>
                <w:lang w:val="en-US" w:eastAsia="zh-CN"/>
              </w:rPr>
              <w:t>Δ=9</w:t>
            </w:r>
          </w:p>
          <w:p w14:paraId="3B022C9A" w14:textId="77777777" w:rsidR="001C198B" w:rsidRDefault="001C198B" w:rsidP="0017355A">
            <w:pPr>
              <w:widowControl w:val="0"/>
              <w:jc w:val="both"/>
              <w:rPr>
                <w:rFonts w:eastAsia="Calibri"/>
                <w:bCs/>
                <w:iCs/>
                <w:sz w:val="20"/>
                <w:lang w:val="en-US" w:eastAsia="zh-CN"/>
              </w:rPr>
            </w:pPr>
            <w:r>
              <w:rPr>
                <w:rFonts w:eastAsia="Calibri"/>
                <w:bCs/>
                <w:iCs/>
                <w:sz w:val="20"/>
                <w:lang w:val="en-US" w:eastAsia="zh-CN"/>
              </w:rPr>
              <w:t>BW: same as CSI-RS</w:t>
            </w:r>
          </w:p>
          <w:p w14:paraId="061EBC84" w14:textId="77777777" w:rsidR="001C198B" w:rsidRDefault="001C198B" w:rsidP="0017355A">
            <w:pPr>
              <w:widowControl w:val="0"/>
              <w:jc w:val="both"/>
              <w:rPr>
                <w:rFonts w:eastAsia="Calibri"/>
                <w:bCs/>
                <w:iCs/>
                <w:sz w:val="20"/>
                <w:lang w:val="en-US" w:eastAsia="zh-CN"/>
              </w:rPr>
            </w:pPr>
            <w:r>
              <w:rPr>
                <w:rFonts w:eastAsia="Calibri"/>
                <w:bCs/>
                <w:iCs/>
                <w:sz w:val="20"/>
                <w:lang w:val="en-US" w:eastAsia="zh-CN"/>
              </w:rPr>
              <w:t>Number of ports = 2</w:t>
            </w:r>
          </w:p>
          <w:p w14:paraId="3A9A8D3A" w14:textId="77AC8A65" w:rsidR="001C198B" w:rsidRPr="004E072F" w:rsidRDefault="001C198B" w:rsidP="0017355A">
            <w:pPr>
              <w:widowControl w:val="0"/>
              <w:jc w:val="both"/>
              <w:rPr>
                <w:rFonts w:eastAsia="Calibri"/>
                <w:bCs/>
                <w:iCs/>
                <w:kern w:val="2"/>
                <w:sz w:val="20"/>
                <w:lang w:val="en-US" w:eastAsia="zh-CN"/>
              </w:rPr>
            </w:pPr>
            <w:proofErr w:type="spellStart"/>
            <w:r>
              <w:rPr>
                <w:rFonts w:eastAsia="Calibri"/>
                <w:bCs/>
                <w:iCs/>
                <w:sz w:val="20"/>
                <w:lang w:val="en-US" w:eastAsia="zh-CN"/>
              </w:rPr>
              <w:t>Tx</w:t>
            </w:r>
            <w:proofErr w:type="spellEnd"/>
            <w:r>
              <w:rPr>
                <w:rFonts w:eastAsia="Calibri"/>
                <w:bCs/>
                <w:iCs/>
                <w:sz w:val="20"/>
                <w:lang w:val="en-US" w:eastAsia="zh-CN"/>
              </w:rPr>
              <w:t xml:space="preserve"> power = 23 </w:t>
            </w:r>
            <w:proofErr w:type="spellStart"/>
            <w:r>
              <w:rPr>
                <w:rFonts w:eastAsia="Calibri"/>
                <w:bCs/>
                <w:iCs/>
                <w:sz w:val="20"/>
                <w:lang w:val="en-US" w:eastAsia="zh-CN"/>
              </w:rPr>
              <w:t>dBm</w:t>
            </w:r>
            <w:proofErr w:type="spellEnd"/>
          </w:p>
        </w:tc>
      </w:tr>
      <w:tr w:rsidR="00A94D13" w:rsidRPr="004E072F" w14:paraId="5283EF44" w14:textId="77777777" w:rsidTr="0017355A">
        <w:trPr>
          <w:trHeight w:val="24"/>
        </w:trPr>
        <w:tc>
          <w:tcPr>
            <w:tcW w:w="0" w:type="auto"/>
            <w:gridSpan w:val="2"/>
            <w:shd w:val="clear" w:color="auto" w:fill="auto"/>
            <w:vAlign w:val="center"/>
          </w:tcPr>
          <w:p w14:paraId="1ADE1CF6" w14:textId="0F3AB7F7" w:rsidR="00A94D13" w:rsidRPr="004E072F" w:rsidRDefault="00A94D13" w:rsidP="0017355A">
            <w:pPr>
              <w:pStyle w:val="NormalWeb"/>
              <w:spacing w:before="0" w:beforeAutospacing="0" w:after="0" w:afterAutospacing="0"/>
              <w:ind w:leftChars="68" w:left="150"/>
              <w:contextualSpacing/>
              <w:jc w:val="both"/>
              <w:rPr>
                <w:rFonts w:eastAsia="Malgun Gothic"/>
                <w:kern w:val="24"/>
                <w:sz w:val="20"/>
                <w:szCs w:val="20"/>
              </w:rPr>
            </w:pPr>
            <w:r w:rsidRPr="004E072F">
              <w:rPr>
                <w:sz w:val="20"/>
                <w:szCs w:val="20"/>
              </w:rPr>
              <w:t xml:space="preserve">FDD DL/UL calibration error model at </w:t>
            </w:r>
            <w:proofErr w:type="spellStart"/>
            <w:r w:rsidRPr="004E072F">
              <w:rPr>
                <w:sz w:val="20"/>
                <w:szCs w:val="20"/>
              </w:rPr>
              <w:t>gNB</w:t>
            </w:r>
            <w:proofErr w:type="spellEnd"/>
          </w:p>
        </w:tc>
        <w:tc>
          <w:tcPr>
            <w:tcW w:w="0" w:type="auto"/>
            <w:shd w:val="clear" w:color="auto" w:fill="auto"/>
            <w:tcMar>
              <w:top w:w="72" w:type="dxa"/>
              <w:left w:w="144" w:type="dxa"/>
              <w:bottom w:w="72" w:type="dxa"/>
              <w:right w:w="144" w:type="dxa"/>
            </w:tcMar>
            <w:vAlign w:val="center"/>
          </w:tcPr>
          <w:p w14:paraId="5609D6D8" w14:textId="4E29C8B8" w:rsidR="004E072F" w:rsidRPr="004E072F" w:rsidRDefault="004E072F" w:rsidP="0017355A">
            <w:pPr>
              <w:jc w:val="both"/>
              <w:rPr>
                <w:bCs/>
                <w:sz w:val="20"/>
              </w:rPr>
            </w:pPr>
            <w:r w:rsidRPr="004E072F">
              <w:rPr>
                <w:rFonts w:eastAsia="Calibri"/>
                <w:bCs/>
                <w:iCs/>
                <w:kern w:val="2"/>
                <w:sz w:val="20"/>
                <w:lang w:val="en-US" w:eastAsia="zh-CN"/>
              </w:rPr>
              <w:t>According to R1-144943, w</w:t>
            </w:r>
            <w:r w:rsidRPr="004E072F">
              <w:rPr>
                <w:rFonts w:eastAsia="SimSun"/>
                <w:bCs/>
                <w:iCs/>
                <w:sz w:val="20"/>
                <w:lang w:val="en-US" w:eastAsia="zh-CN"/>
              </w:rPr>
              <w:t xml:space="preserve">ith amplitude error (expressed in decibel of </w:t>
            </w:r>
            <w:r w:rsidRPr="004E072F">
              <w:rPr>
                <w:rFonts w:eastAsia="SimSun"/>
                <w:bCs/>
                <w:iCs/>
                <w:position w:val="-12"/>
                <w:sz w:val="20"/>
                <w:lang w:val="en-US" w:eastAsia="zh-CN"/>
              </w:rPr>
              <w:object w:dxaOrig="1320" w:dyaOrig="360" w14:anchorId="31D039FF">
                <v:shape id="_x0000_i1052" type="#_x0000_t75" style="width:66.6pt;height:17.4pt" o:ole="">
                  <v:imagedata r:id="rId61" o:title=""/>
                </v:shape>
                <o:OLEObject Type="Embed" ProgID="Equation.DSMT4" ShapeID="_x0000_i1052" DrawAspect="Content" ObjectID="_1706350651" r:id="rId62"/>
              </w:object>
            </w:r>
            <w:r w:rsidRPr="004E072F">
              <w:rPr>
                <w:rFonts w:eastAsia="SimSun"/>
                <w:bCs/>
                <w:iCs/>
                <w:sz w:val="20"/>
                <w:lang w:val="en-US" w:eastAsia="zh-CN"/>
              </w:rPr>
              <w:fldChar w:fldCharType="begin"/>
            </w:r>
            <w:r w:rsidRPr="004E072F">
              <w:rPr>
                <w:rFonts w:eastAsia="SimSun"/>
                <w:bCs/>
                <w:iCs/>
                <w:sz w:val="20"/>
                <w:lang w:val="en-US" w:eastAsia="zh-CN"/>
              </w:rPr>
              <w:instrText xml:space="preserve"> QUOTE </w:instrText>
            </w:r>
            <m:oMath>
              <m:r>
                <m:rPr>
                  <m:sty m:val="p"/>
                </m:rPr>
                <w:rPr>
                  <w:rFonts w:ascii="Cambria Math" w:hAnsi="Cambria Math"/>
                  <w:sz w:val="20"/>
                  <w:lang w:eastAsia="zh-CN"/>
                </w:rPr>
                <m:t>x=20</m:t>
              </m:r>
              <m:func>
                <m:funcPr>
                  <m:ctrlPr>
                    <w:rPr>
                      <w:rFonts w:ascii="Cambria Math" w:hAnsi="Cambria Math"/>
                      <w:iCs/>
                      <w:sz w:val="20"/>
                      <w:lang w:eastAsia="zh-CN"/>
                    </w:rPr>
                  </m:ctrlPr>
                </m:funcPr>
                <m:fName>
                  <m:sSub>
                    <m:sSubPr>
                      <m:ctrlPr>
                        <w:rPr>
                          <w:rFonts w:ascii="Cambria Math" w:hAnsi="Cambria Math"/>
                          <w:iCs/>
                          <w:sz w:val="20"/>
                          <w:lang w:eastAsia="zh-CN"/>
                        </w:rPr>
                      </m:ctrlPr>
                    </m:sSubPr>
                    <m:e>
                      <m:r>
                        <m:rPr>
                          <m:sty m:val="p"/>
                        </m:rPr>
                        <w:rPr>
                          <w:rFonts w:ascii="Cambria Math" w:hAnsi="Cambria Math"/>
                          <w:sz w:val="20"/>
                          <w:lang w:eastAsia="zh-CN"/>
                        </w:rPr>
                        <m:t>log</m:t>
                      </m:r>
                    </m:e>
                    <m:sub>
                      <m:r>
                        <m:rPr>
                          <m:sty m:val="p"/>
                        </m:rPr>
                        <w:rPr>
                          <w:rFonts w:ascii="Cambria Math" w:hAnsi="Cambria Math"/>
                          <w:sz w:val="20"/>
                          <w:lang w:eastAsia="zh-CN"/>
                        </w:rPr>
                        <m:t>10</m:t>
                      </m:r>
                    </m:sub>
                  </m:sSub>
                </m:fName>
                <m:e>
                  <m:r>
                    <m:rPr>
                      <m:sty m:val="p"/>
                    </m:rPr>
                    <w:rPr>
                      <w:rFonts w:ascii="Cambria Math" w:hAnsi="Cambria Math"/>
                      <w:sz w:val="20"/>
                      <w:lang w:eastAsia="zh-CN"/>
                    </w:rPr>
                    <m:t>a</m:t>
                  </m:r>
                </m:e>
              </m:func>
            </m:oMath>
            <w:r w:rsidRPr="004E072F">
              <w:rPr>
                <w:rFonts w:eastAsia="SimSun"/>
                <w:bCs/>
                <w:iCs/>
                <w:sz w:val="20"/>
                <w:lang w:val="en-US" w:eastAsia="zh-CN"/>
              </w:rPr>
              <w:instrText xml:space="preserve"> </w:instrText>
            </w:r>
            <w:r w:rsidRPr="004E072F">
              <w:rPr>
                <w:rFonts w:eastAsia="SimSun"/>
                <w:bCs/>
                <w:iCs/>
                <w:sz w:val="20"/>
                <w:lang w:val="en-US" w:eastAsia="zh-CN"/>
              </w:rPr>
              <w:fldChar w:fldCharType="end"/>
            </w:r>
            <w:r w:rsidRPr="004E072F">
              <w:rPr>
                <w:rFonts w:eastAsia="SimSun"/>
                <w:bCs/>
                <w:iCs/>
                <w:sz w:val="20"/>
                <w:lang w:val="en-US" w:eastAsia="zh-CN"/>
              </w:rPr>
              <w:t>) and phase error are normal distribution with 0.7dB and 5 degrees standard deviation, respectively. Both amplitude/phase errors are assumed to be constant during a simulation drop at time, and constant per 4 PRB at frequency.</w:t>
            </w:r>
          </w:p>
        </w:tc>
      </w:tr>
    </w:tbl>
    <w:p w14:paraId="5221FA37" w14:textId="77777777" w:rsidR="00395BA7" w:rsidRPr="00395BA7" w:rsidRDefault="00395BA7" w:rsidP="00395BA7"/>
    <w:sectPr w:rsidR="00395BA7" w:rsidRPr="00395BA7" w:rsidSect="00BD10D2">
      <w:headerReference w:type="default" r:id="rId63"/>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78A5E" w14:textId="77777777" w:rsidR="00AD3979" w:rsidRDefault="00AD3979">
      <w:r>
        <w:separator/>
      </w:r>
    </w:p>
  </w:endnote>
  <w:endnote w:type="continuationSeparator" w:id="0">
    <w:p w14:paraId="298D43CC" w14:textId="77777777" w:rsidR="00AD3979" w:rsidRDefault="00AD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Sun"/>
    <w:charset w:val="86"/>
    <w:family w:val="modern"/>
    <w:pitch w:val="default"/>
    <w:sig w:usb0="00000000" w:usb1="00000000" w:usb2="00000010" w:usb3="00000000" w:csb0="00040000" w:csb1="00000000"/>
  </w:font>
  <w:font w:name="Gulim">
    <w:altName w:val="굴림"/>
    <w:panose1 w:val="020B0600000101010101"/>
    <w:charset w:val="81"/>
    <w:family w:val="roman"/>
    <w:pitch w:val="default"/>
    <w:sig w:usb0="00000000" w:usb1="0000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TXihei">
    <w:altName w:val="Malgun Gothic Semilight"/>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2D60E" w14:textId="77777777" w:rsidR="00AD3979" w:rsidRDefault="00AD3979">
      <w:r>
        <w:separator/>
      </w:r>
    </w:p>
  </w:footnote>
  <w:footnote w:type="continuationSeparator" w:id="0">
    <w:p w14:paraId="7EF6204B" w14:textId="77777777" w:rsidR="00AD3979" w:rsidRDefault="00AD3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751D3" w:rsidRDefault="002751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B22A3"/>
    <w:multiLevelType w:val="hybridMultilevel"/>
    <w:tmpl w:val="B7028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10C27"/>
    <w:multiLevelType w:val="hybridMultilevel"/>
    <w:tmpl w:val="FAE49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3B2962"/>
    <w:multiLevelType w:val="hybridMultilevel"/>
    <w:tmpl w:val="6658B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702DC"/>
    <w:multiLevelType w:val="hybridMultilevel"/>
    <w:tmpl w:val="521ED31C"/>
    <w:lvl w:ilvl="0" w:tplc="5010D5E6">
      <w:start w:val="5"/>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044D39"/>
    <w:multiLevelType w:val="hybridMultilevel"/>
    <w:tmpl w:val="A4EEC64C"/>
    <w:lvl w:ilvl="0" w:tplc="EB1AF4A6">
      <w:numFmt w:val="bullet"/>
      <w:lvlText w:val=""/>
      <w:lvlJc w:val="left"/>
      <w:pPr>
        <w:ind w:left="800" w:hanging="400"/>
      </w:pPr>
      <w:rPr>
        <w:rFonts w:ascii="Wingdings" w:eastAsia="Batang"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BE5491"/>
    <w:multiLevelType w:val="hybridMultilevel"/>
    <w:tmpl w:val="B2D08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A650EA"/>
    <w:multiLevelType w:val="hybridMultilevel"/>
    <w:tmpl w:val="D46A8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A130046"/>
    <w:multiLevelType w:val="hybridMultilevel"/>
    <w:tmpl w:val="31700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5A713A2"/>
    <w:multiLevelType w:val="hybridMultilevel"/>
    <w:tmpl w:val="D49602E0"/>
    <w:lvl w:ilvl="0" w:tplc="D70A11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671913"/>
    <w:multiLevelType w:val="hybridMultilevel"/>
    <w:tmpl w:val="99746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7F6F4C"/>
    <w:multiLevelType w:val="hybridMultilevel"/>
    <w:tmpl w:val="2848C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C4647D"/>
    <w:multiLevelType w:val="hybridMultilevel"/>
    <w:tmpl w:val="3266C71A"/>
    <w:lvl w:ilvl="0" w:tplc="D70A115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42"/>
  </w:num>
  <w:num w:numId="4">
    <w:abstractNumId w:val="54"/>
  </w:num>
  <w:num w:numId="5">
    <w:abstractNumId w:val="5"/>
  </w:num>
  <w:num w:numId="6">
    <w:abstractNumId w:val="4"/>
  </w:num>
  <w:num w:numId="7">
    <w:abstractNumId w:val="43"/>
  </w:num>
  <w:num w:numId="8">
    <w:abstractNumId w:val="49"/>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9"/>
  </w:num>
  <w:num w:numId="11">
    <w:abstractNumId w:val="23"/>
  </w:num>
  <w:num w:numId="12">
    <w:abstractNumId w:val="35"/>
  </w:num>
  <w:num w:numId="13">
    <w:abstractNumId w:val="27"/>
  </w:num>
  <w:num w:numId="14">
    <w:abstractNumId w:val="29"/>
  </w:num>
  <w:num w:numId="15">
    <w:abstractNumId w:val="1"/>
  </w:num>
  <w:num w:numId="16">
    <w:abstractNumId w:val="55"/>
  </w:num>
  <w:num w:numId="17">
    <w:abstractNumId w:val="17"/>
  </w:num>
  <w:num w:numId="18">
    <w:abstractNumId w:val="0"/>
  </w:num>
  <w:num w:numId="19">
    <w:abstractNumId w:val="41"/>
  </w:num>
  <w:num w:numId="20">
    <w:abstractNumId w:val="37"/>
  </w:num>
  <w:num w:numId="21">
    <w:abstractNumId w:val="62"/>
  </w:num>
  <w:num w:numId="22">
    <w:abstractNumId w:val="38"/>
  </w:num>
  <w:num w:numId="23">
    <w:abstractNumId w:val="57"/>
  </w:num>
  <w:num w:numId="24">
    <w:abstractNumId w:val="32"/>
  </w:num>
  <w:num w:numId="25">
    <w:abstractNumId w:val="26"/>
  </w:num>
  <w:num w:numId="26">
    <w:abstractNumId w:val="16"/>
  </w:num>
  <w:num w:numId="27">
    <w:abstractNumId w:val="39"/>
  </w:num>
  <w:num w:numId="28">
    <w:abstractNumId w:val="61"/>
  </w:num>
  <w:num w:numId="29">
    <w:abstractNumId w:val="51"/>
  </w:num>
  <w:num w:numId="30">
    <w:abstractNumId w:val="8"/>
  </w:num>
  <w:num w:numId="31">
    <w:abstractNumId w:val="63"/>
  </w:num>
  <w:num w:numId="32">
    <w:abstractNumId w:val="19"/>
  </w:num>
  <w:num w:numId="33">
    <w:abstractNumId w:val="52"/>
  </w:num>
  <w:num w:numId="34">
    <w:abstractNumId w:val="15"/>
  </w:num>
  <w:num w:numId="35">
    <w:abstractNumId w:val="46"/>
  </w:num>
  <w:num w:numId="3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8"/>
  </w:num>
  <w:num w:numId="38">
    <w:abstractNumId w:val="6"/>
  </w:num>
  <w:num w:numId="39">
    <w:abstractNumId w:val="31"/>
  </w:num>
  <w:num w:numId="40">
    <w:abstractNumId w:val="2"/>
  </w:num>
  <w:num w:numId="41">
    <w:abstractNumId w:val="24"/>
  </w:num>
  <w:num w:numId="42">
    <w:abstractNumId w:val="36"/>
  </w:num>
  <w:num w:numId="43">
    <w:abstractNumId w:val="58"/>
  </w:num>
  <w:num w:numId="44">
    <w:abstractNumId w:val="30"/>
  </w:num>
  <w:num w:numId="45">
    <w:abstractNumId w:val="45"/>
  </w:num>
  <w:num w:numId="46">
    <w:abstractNumId w:val="50"/>
  </w:num>
  <w:num w:numId="47">
    <w:abstractNumId w:val="13"/>
  </w:num>
  <w:num w:numId="48">
    <w:abstractNumId w:val="3"/>
  </w:num>
  <w:num w:numId="49">
    <w:abstractNumId w:val="11"/>
  </w:num>
  <w:num w:numId="50">
    <w:abstractNumId w:val="53"/>
  </w:num>
  <w:num w:numId="51">
    <w:abstractNumId w:val="34"/>
  </w:num>
  <w:num w:numId="52">
    <w:abstractNumId w:val="7"/>
  </w:num>
  <w:num w:numId="53">
    <w:abstractNumId w:val="28"/>
  </w:num>
  <w:num w:numId="54">
    <w:abstractNumId w:val="60"/>
  </w:num>
  <w:num w:numId="55">
    <w:abstractNumId w:val="47"/>
  </w:num>
  <w:num w:numId="56">
    <w:abstractNumId w:val="21"/>
  </w:num>
  <w:num w:numId="57">
    <w:abstractNumId w:val="14"/>
  </w:num>
  <w:num w:numId="58">
    <w:abstractNumId w:val="14"/>
  </w:num>
  <w:num w:numId="59">
    <w:abstractNumId w:val="56"/>
  </w:num>
  <w:num w:numId="60">
    <w:abstractNumId w:val="22"/>
  </w:num>
  <w:num w:numId="61">
    <w:abstractNumId w:val="25"/>
  </w:num>
  <w:num w:numId="62">
    <w:abstractNumId w:val="20"/>
  </w:num>
  <w:num w:numId="63">
    <w:abstractNumId w:val="10"/>
  </w:num>
  <w:num w:numId="64">
    <w:abstractNumId w:val="44"/>
  </w:num>
  <w:num w:numId="65">
    <w:abstractNumId w:val="1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1293"/>
    <w:rsid w:val="00001C76"/>
    <w:rsid w:val="00001EDC"/>
    <w:rsid w:val="000020C0"/>
    <w:rsid w:val="0000211F"/>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6011D"/>
    <w:rsid w:val="00060151"/>
    <w:rsid w:val="00060156"/>
    <w:rsid w:val="00060242"/>
    <w:rsid w:val="000602CC"/>
    <w:rsid w:val="0006060C"/>
    <w:rsid w:val="00060660"/>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3D1"/>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2C6"/>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E8"/>
    <w:rsid w:val="001F53EC"/>
    <w:rsid w:val="001F5F80"/>
    <w:rsid w:val="001F5F9D"/>
    <w:rsid w:val="001F5FF0"/>
    <w:rsid w:val="001F6984"/>
    <w:rsid w:val="001F6F91"/>
    <w:rsid w:val="001F71BF"/>
    <w:rsid w:val="001F7749"/>
    <w:rsid w:val="001F7C2B"/>
    <w:rsid w:val="002004EB"/>
    <w:rsid w:val="002009CF"/>
    <w:rsid w:val="00200E47"/>
    <w:rsid w:val="00201104"/>
    <w:rsid w:val="00201134"/>
    <w:rsid w:val="002014B3"/>
    <w:rsid w:val="00201640"/>
    <w:rsid w:val="00202049"/>
    <w:rsid w:val="00202279"/>
    <w:rsid w:val="00202784"/>
    <w:rsid w:val="00202BE0"/>
    <w:rsid w:val="00203405"/>
    <w:rsid w:val="00203C8C"/>
    <w:rsid w:val="00203F82"/>
    <w:rsid w:val="002040A2"/>
    <w:rsid w:val="002041AB"/>
    <w:rsid w:val="002044FD"/>
    <w:rsid w:val="00204C65"/>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44F9"/>
    <w:rsid w:val="002553B2"/>
    <w:rsid w:val="002559F7"/>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8"/>
    <w:rsid w:val="00295C17"/>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604"/>
    <w:rsid w:val="002B669D"/>
    <w:rsid w:val="002B66B2"/>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9A8"/>
    <w:rsid w:val="00337D56"/>
    <w:rsid w:val="00337EC0"/>
    <w:rsid w:val="00337F97"/>
    <w:rsid w:val="00340392"/>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BA7"/>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239"/>
    <w:rsid w:val="003A63F4"/>
    <w:rsid w:val="003A6643"/>
    <w:rsid w:val="003A6E11"/>
    <w:rsid w:val="003A702D"/>
    <w:rsid w:val="003A71FD"/>
    <w:rsid w:val="003A730C"/>
    <w:rsid w:val="003B0014"/>
    <w:rsid w:val="003B097E"/>
    <w:rsid w:val="003B0AC6"/>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882"/>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69"/>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8B5"/>
    <w:rsid w:val="00413BB3"/>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E7A"/>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F"/>
    <w:rsid w:val="004F284E"/>
    <w:rsid w:val="004F29E2"/>
    <w:rsid w:val="004F2EA4"/>
    <w:rsid w:val="004F312A"/>
    <w:rsid w:val="004F32C8"/>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60F0"/>
    <w:rsid w:val="005466EF"/>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7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B9A"/>
    <w:rsid w:val="00596DE5"/>
    <w:rsid w:val="0059714B"/>
    <w:rsid w:val="0059714E"/>
    <w:rsid w:val="005974D2"/>
    <w:rsid w:val="00597C43"/>
    <w:rsid w:val="00597F38"/>
    <w:rsid w:val="005A074E"/>
    <w:rsid w:val="005A0AA4"/>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4B9"/>
    <w:rsid w:val="005C0E5B"/>
    <w:rsid w:val="005C0FA3"/>
    <w:rsid w:val="005C105E"/>
    <w:rsid w:val="005C1174"/>
    <w:rsid w:val="005C14F3"/>
    <w:rsid w:val="005C1F5E"/>
    <w:rsid w:val="005C1FE0"/>
    <w:rsid w:val="005C21D9"/>
    <w:rsid w:val="005C2249"/>
    <w:rsid w:val="005C2314"/>
    <w:rsid w:val="005C2801"/>
    <w:rsid w:val="005C2D10"/>
    <w:rsid w:val="005C3014"/>
    <w:rsid w:val="005C36AB"/>
    <w:rsid w:val="005C377E"/>
    <w:rsid w:val="005C38FB"/>
    <w:rsid w:val="005C3A35"/>
    <w:rsid w:val="005C3F09"/>
    <w:rsid w:val="005C3F14"/>
    <w:rsid w:val="005C4148"/>
    <w:rsid w:val="005C4A48"/>
    <w:rsid w:val="005C4FF5"/>
    <w:rsid w:val="005C51AD"/>
    <w:rsid w:val="005C5AF9"/>
    <w:rsid w:val="005C5D9C"/>
    <w:rsid w:val="005C5E91"/>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B8E"/>
    <w:rsid w:val="00635FD4"/>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6EA"/>
    <w:rsid w:val="006B07D4"/>
    <w:rsid w:val="006B0890"/>
    <w:rsid w:val="006B119D"/>
    <w:rsid w:val="006B15E0"/>
    <w:rsid w:val="006B1826"/>
    <w:rsid w:val="006B1A63"/>
    <w:rsid w:val="006B1C0B"/>
    <w:rsid w:val="006B1E13"/>
    <w:rsid w:val="006B1FED"/>
    <w:rsid w:val="006B29F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8FE"/>
    <w:rsid w:val="00733AAE"/>
    <w:rsid w:val="00733C33"/>
    <w:rsid w:val="00733C89"/>
    <w:rsid w:val="00733E13"/>
    <w:rsid w:val="00733FDD"/>
    <w:rsid w:val="00734169"/>
    <w:rsid w:val="007347C4"/>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E45"/>
    <w:rsid w:val="0077345B"/>
    <w:rsid w:val="00773C05"/>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6FCB"/>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A6"/>
    <w:rsid w:val="00910B17"/>
    <w:rsid w:val="00910F8E"/>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6A"/>
    <w:rsid w:val="009A61DA"/>
    <w:rsid w:val="009A6277"/>
    <w:rsid w:val="009A6299"/>
    <w:rsid w:val="009A63CE"/>
    <w:rsid w:val="009A6C4C"/>
    <w:rsid w:val="009A6D58"/>
    <w:rsid w:val="009A6E14"/>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50FC"/>
    <w:rsid w:val="009B5227"/>
    <w:rsid w:val="009B577F"/>
    <w:rsid w:val="009B5D2E"/>
    <w:rsid w:val="009B5FF3"/>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E28"/>
    <w:rsid w:val="00A36086"/>
    <w:rsid w:val="00A36660"/>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32"/>
    <w:rsid w:val="00A54946"/>
    <w:rsid w:val="00A55247"/>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9E0"/>
    <w:rsid w:val="00A92D1B"/>
    <w:rsid w:val="00A930E9"/>
    <w:rsid w:val="00A932AF"/>
    <w:rsid w:val="00A93398"/>
    <w:rsid w:val="00A9350A"/>
    <w:rsid w:val="00A94031"/>
    <w:rsid w:val="00A940F1"/>
    <w:rsid w:val="00A9473E"/>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FC6"/>
    <w:rsid w:val="00B375C2"/>
    <w:rsid w:val="00B379EA"/>
    <w:rsid w:val="00B37DAC"/>
    <w:rsid w:val="00B401D5"/>
    <w:rsid w:val="00B40405"/>
    <w:rsid w:val="00B4064C"/>
    <w:rsid w:val="00B40A22"/>
    <w:rsid w:val="00B40B6D"/>
    <w:rsid w:val="00B410F3"/>
    <w:rsid w:val="00B4115C"/>
    <w:rsid w:val="00B416A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74E"/>
    <w:rsid w:val="00B51895"/>
    <w:rsid w:val="00B51924"/>
    <w:rsid w:val="00B51E3A"/>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416"/>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215F"/>
    <w:rsid w:val="00BD24E3"/>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C00002"/>
    <w:rsid w:val="00C013B9"/>
    <w:rsid w:val="00C02533"/>
    <w:rsid w:val="00C0255B"/>
    <w:rsid w:val="00C02A3E"/>
    <w:rsid w:val="00C02C22"/>
    <w:rsid w:val="00C02EA0"/>
    <w:rsid w:val="00C03071"/>
    <w:rsid w:val="00C0326B"/>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7044"/>
    <w:rsid w:val="00C473C7"/>
    <w:rsid w:val="00C4797B"/>
    <w:rsid w:val="00C47BA8"/>
    <w:rsid w:val="00C47F78"/>
    <w:rsid w:val="00C508ED"/>
    <w:rsid w:val="00C50936"/>
    <w:rsid w:val="00C50F19"/>
    <w:rsid w:val="00C5119E"/>
    <w:rsid w:val="00C511E0"/>
    <w:rsid w:val="00C51624"/>
    <w:rsid w:val="00C51789"/>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C22"/>
    <w:rsid w:val="00C72ED4"/>
    <w:rsid w:val="00C7323A"/>
    <w:rsid w:val="00C7341D"/>
    <w:rsid w:val="00C73800"/>
    <w:rsid w:val="00C73A02"/>
    <w:rsid w:val="00C73CD0"/>
    <w:rsid w:val="00C73E7E"/>
    <w:rsid w:val="00C74312"/>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844"/>
    <w:rsid w:val="00CC6DC7"/>
    <w:rsid w:val="00CC6F41"/>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8C"/>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8023F"/>
    <w:rsid w:val="00D806D2"/>
    <w:rsid w:val="00D808D4"/>
    <w:rsid w:val="00D8090A"/>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B85"/>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1D67"/>
    <w:rsid w:val="00E522E6"/>
    <w:rsid w:val="00E52514"/>
    <w:rsid w:val="00E52C30"/>
    <w:rsid w:val="00E5332E"/>
    <w:rsid w:val="00E53541"/>
    <w:rsid w:val="00E537F0"/>
    <w:rsid w:val="00E53938"/>
    <w:rsid w:val="00E53947"/>
    <w:rsid w:val="00E53976"/>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E2C"/>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937"/>
    <w:rsid w:val="00F7496A"/>
    <w:rsid w:val="00F750FF"/>
    <w:rsid w:val="00F7515F"/>
    <w:rsid w:val="00F75550"/>
    <w:rsid w:val="00F75644"/>
    <w:rsid w:val="00F75670"/>
    <w:rsid w:val="00F76144"/>
    <w:rsid w:val="00F7636F"/>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E92"/>
    <w:rsid w:val="00FA5335"/>
    <w:rsid w:val="00FA53B9"/>
    <w:rsid w:val="00FA5728"/>
    <w:rsid w:val="00FA6A70"/>
    <w:rsid w:val="00FA6F3C"/>
    <w:rsid w:val="00FA710C"/>
    <w:rsid w:val="00FA7C6D"/>
    <w:rsid w:val="00FA7CDA"/>
    <w:rsid w:val="00FB03EA"/>
    <w:rsid w:val="00FB0C54"/>
    <w:rsid w:val="00FB1962"/>
    <w:rsid w:val="00FB1DA4"/>
    <w:rsid w:val="00FB2231"/>
    <w:rsid w:val="00FB27B5"/>
    <w:rsid w:val="00FB281A"/>
    <w:rsid w:val="00FB2AF2"/>
    <w:rsid w:val="00FB3015"/>
    <w:rsid w:val="00FB3136"/>
    <w:rsid w:val="00FB3183"/>
    <w:rsid w:val="00FB381D"/>
    <w:rsid w:val="00FB3959"/>
    <w:rsid w:val="00FB4777"/>
    <w:rsid w:val="00FB4BA0"/>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CBA"/>
    <w:rsid w:val="00FC1D4F"/>
    <w:rsid w:val="00FC2045"/>
    <w:rsid w:val="00FC27A2"/>
    <w:rsid w:val="00FC28D7"/>
    <w:rsid w:val="00FC2913"/>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43"/>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image" Target="media/image26.wmf"/><Relationship Id="rId106" Type="http://schemas.microsoft.com/office/2016/09/relationships/commentsIds" Target="commentsId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chart" Target="charts/chart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7.bin"/></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sz="1050" b="0" i="0" baseline="0">
                <a:effectLst/>
              </a:rPr>
              <a:t>WB CSI, 20 PRBs</a:t>
            </a:r>
            <a:endParaRPr lang="en-US" sz="1050">
              <a:effectLst/>
            </a:endParaRPr>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'SmallBWP,WB CSI'!$AE$35</c:f>
              <c:strCache>
                <c:ptCount val="1"/>
                <c:pt idx="0">
                  <c:v>R17, TypeII, K1=4,8,12,16,24,32, beta=1/2</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'SmallBWP,WB CSI'!$X$6:$X$26</c:f>
              <c:numCache>
                <c:formatCode>General</c:formatCode>
                <c:ptCount val="6"/>
                <c:pt idx="0" formatCode="0">
                  <c:v>20</c:v>
                </c:pt>
                <c:pt idx="1">
                  <c:v>46</c:v>
                </c:pt>
                <c:pt idx="2">
                  <c:v>67</c:v>
                </c:pt>
                <c:pt idx="3">
                  <c:v>86</c:v>
                </c:pt>
                <c:pt idx="4">
                  <c:v>120</c:v>
                </c:pt>
                <c:pt idx="5">
                  <c:v>145</c:v>
                </c:pt>
              </c:numCache>
            </c:numRef>
          </c:xVal>
          <c:yVal>
            <c:numRef>
              <c:f>'SmallBWP,WB CSI'!$Y$6:$Y$26</c:f>
              <c:numCache>
                <c:formatCode>0.0%</c:formatCode>
                <c:ptCount val="6"/>
                <c:pt idx="0">
                  <c:v>1.0235348407937239</c:v>
                </c:pt>
                <c:pt idx="1">
                  <c:v>1.1037378864790031</c:v>
                </c:pt>
                <c:pt idx="2">
                  <c:v>1.1379787724965389</c:v>
                </c:pt>
                <c:pt idx="3">
                  <c:v>1.1602215043839408</c:v>
                </c:pt>
                <c:pt idx="4">
                  <c:v>1.1629903091832026</c:v>
                </c:pt>
                <c:pt idx="5">
                  <c:v>1.1637286571296723</c:v>
                </c:pt>
              </c:numCache>
            </c:numRef>
          </c:yVal>
          <c:smooth val="0"/>
          <c:extLst>
            <c:ext xmlns:c16="http://schemas.microsoft.com/office/drawing/2014/chart" uri="{C3380CC4-5D6E-409C-BE32-E72D297353CC}">
              <c16:uniqueId val="{00000000-349F-42DB-9869-B672735BB7D6}"/>
            </c:ext>
          </c:extLst>
        </c:ser>
        <c:ser>
          <c:idx val="1"/>
          <c:order val="1"/>
          <c:tx>
            <c:strRef>
              <c:f>'SmallBWP,WB CSI'!$AE$36</c:f>
              <c:strCache>
                <c:ptCount val="1"/>
                <c:pt idx="0">
                  <c:v>R15, TypeI</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'SmallBWP,WB CSI'!$X$3</c:f>
              <c:numCache>
                <c:formatCode>General</c:formatCode>
                <c:ptCount val="1"/>
                <c:pt idx="0">
                  <c:v>18</c:v>
                </c:pt>
              </c:numCache>
            </c:numRef>
          </c:xVal>
          <c:yVal>
            <c:numRef>
              <c:f>'SmallBWP,WB CSI'!$Y$3</c:f>
              <c:numCache>
                <c:formatCode>0.0%</c:formatCode>
                <c:ptCount val="1"/>
                <c:pt idx="0">
                  <c:v>1</c:v>
                </c:pt>
              </c:numCache>
            </c:numRef>
          </c:yVal>
          <c:smooth val="0"/>
          <c:extLst>
            <c:ext xmlns:c16="http://schemas.microsoft.com/office/drawing/2014/chart" uri="{C3380CC4-5D6E-409C-BE32-E72D297353CC}">
              <c16:uniqueId val="{00000001-349F-42DB-9869-B672735BB7D6}"/>
            </c:ext>
          </c:extLst>
        </c:ser>
        <c:dLbls>
          <c:showLegendKey val="0"/>
          <c:showVal val="0"/>
          <c:showCatName val="0"/>
          <c:showSerName val="0"/>
          <c:showPercent val="0"/>
          <c:showBubbleSize val="0"/>
        </c:dLbls>
        <c:axId val="578918184"/>
        <c:axId val="578920808"/>
      </c:scatterChart>
      <c:valAx>
        <c:axId val="578918184"/>
        <c:scaling>
          <c:orientation val="minMax"/>
          <c:max val="150"/>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8920808"/>
        <c:crosses val="autoZero"/>
        <c:crossBetween val="midCat"/>
      </c:valAx>
      <c:valAx>
        <c:axId val="5789208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89181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1_Office 테마 1">
    <a:dk1>
      <a:srgbClr val="000000"/>
    </a:dk1>
    <a:lt1>
      <a:srgbClr val="FFFFFF"/>
    </a:lt1>
    <a:dk2>
      <a:srgbClr val="1F497D"/>
    </a:dk2>
    <a:lt2>
      <a:srgbClr val="EEECE1"/>
    </a:lt2>
    <a:accent1>
      <a:srgbClr val="4F81BD"/>
    </a:accent1>
    <a:accent2>
      <a:srgbClr val="C0504D"/>
    </a:accent2>
    <a:accent3>
      <a:srgbClr val="FFFFFF"/>
    </a:accent3>
    <a:accent4>
      <a:srgbClr val="000000"/>
    </a:accent4>
    <a:accent5>
      <a:srgbClr val="B2C1DB"/>
    </a:accent5>
    <a:accent6>
      <a:srgbClr val="AE4845"/>
    </a:accent6>
    <a:hlink>
      <a:srgbClr val="0000FF"/>
    </a:hlink>
    <a:folHlink>
      <a:srgbClr val="800080"/>
    </a:folHlink>
  </a:clrScheme>
  <a:fontScheme name="1_Office 테마">
    <a:majorFont>
      <a:latin typeface="굴림"/>
      <a:ea typeface="굴림"/>
      <a:cs typeface=""/>
    </a:majorFont>
    <a:minorFont>
      <a:latin typeface="굴림"/>
      <a:ea typeface="굴림"/>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3D342-4EED-48FC-AAF3-DB93E17AF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3799</Words>
  <Characters>21660</Characters>
  <Application>Microsoft Office Word</Application>
  <DocSecurity>0</DocSecurity>
  <Lines>180</Lines>
  <Paragraphs>50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31</cp:revision>
  <cp:lastPrinted>2017-03-24T05:34:00Z</cp:lastPrinted>
  <dcterms:created xsi:type="dcterms:W3CDTF">2021-11-04T01:19:00Z</dcterms:created>
  <dcterms:modified xsi:type="dcterms:W3CDTF">2022-02-14T19:30:00Z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